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A44" w:rsidRPr="00C64D00" w:rsidRDefault="007F7BB8" w:rsidP="00C64D00">
      <w:pPr>
        <w:spacing w:beforeLines="100" w:before="312" w:afterLines="100" w:after="312"/>
        <w:ind w:firstLineChars="0" w:firstLine="0"/>
        <w:jc w:val="center"/>
        <w:rPr>
          <w:rFonts w:ascii="方正小标宋简体" w:eastAsia="方正小标宋简体" w:hAnsi="黑体" w:hint="eastAsia"/>
          <w:color w:val="000000" w:themeColor="text1"/>
          <w:sz w:val="44"/>
          <w:szCs w:val="44"/>
        </w:rPr>
      </w:pPr>
      <w:r w:rsidRPr="00C64D00">
        <w:rPr>
          <w:rFonts w:ascii="方正小标宋简体" w:eastAsia="方正小标宋简体" w:hAnsi="黑体" w:hint="eastAsia"/>
          <w:color w:val="000000" w:themeColor="text1"/>
          <w:sz w:val="44"/>
          <w:szCs w:val="44"/>
        </w:rPr>
        <w:t>绿色食品（生姜）绿色防控技术指南</w:t>
      </w:r>
    </w:p>
    <w:p w:rsidR="00522A44" w:rsidRPr="00144248" w:rsidRDefault="007F7BB8" w:rsidP="00C64D00">
      <w:pPr>
        <w:ind w:firstLine="560"/>
        <w:jc w:val="center"/>
        <w:rPr>
          <w:rFonts w:ascii="楷体" w:eastAsia="楷体" w:hAnsi="楷体"/>
          <w:color w:val="000000" w:themeColor="text1"/>
          <w:sz w:val="28"/>
          <w:szCs w:val="28"/>
          <w:vertAlign w:val="superscript"/>
        </w:rPr>
      </w:pPr>
      <w:r w:rsidRPr="00144248">
        <w:rPr>
          <w:rFonts w:ascii="楷体" w:eastAsia="楷体" w:hAnsi="楷体" w:hint="eastAsia"/>
          <w:color w:val="000000" w:themeColor="text1"/>
          <w:sz w:val="28"/>
          <w:szCs w:val="28"/>
        </w:rPr>
        <w:t>魏守辉</w:t>
      </w:r>
      <w:r w:rsidRPr="00144248">
        <w:rPr>
          <w:rFonts w:ascii="楷体" w:eastAsia="楷体" w:hAnsi="楷体" w:hint="eastAsia"/>
          <w:color w:val="000000" w:themeColor="text1"/>
          <w:sz w:val="28"/>
          <w:szCs w:val="28"/>
          <w:vertAlign w:val="superscript"/>
        </w:rPr>
        <w:t>1</w:t>
      </w:r>
      <w:r w:rsidRPr="00144248">
        <w:rPr>
          <w:rFonts w:ascii="楷体" w:eastAsia="楷体" w:hAnsi="楷体" w:hint="eastAsia"/>
          <w:color w:val="000000" w:themeColor="text1"/>
          <w:sz w:val="28"/>
          <w:szCs w:val="28"/>
        </w:rPr>
        <w:t xml:space="preserve">  张宪</w:t>
      </w:r>
      <w:r w:rsidRPr="00144248">
        <w:rPr>
          <w:rFonts w:ascii="楷体" w:eastAsia="楷体" w:hAnsi="楷体" w:hint="eastAsia"/>
          <w:color w:val="000000" w:themeColor="text1"/>
          <w:sz w:val="28"/>
          <w:szCs w:val="28"/>
          <w:vertAlign w:val="superscript"/>
        </w:rPr>
        <w:t>2</w:t>
      </w:r>
      <w:r w:rsidRPr="00144248">
        <w:rPr>
          <w:rFonts w:ascii="楷体" w:eastAsia="楷体" w:hAnsi="楷体" w:hint="eastAsia"/>
          <w:color w:val="000000" w:themeColor="text1"/>
          <w:sz w:val="28"/>
          <w:szCs w:val="28"/>
        </w:rPr>
        <w:t xml:space="preserve">  余超</w:t>
      </w:r>
      <w:r w:rsidRPr="00144248">
        <w:rPr>
          <w:rFonts w:ascii="楷体" w:eastAsia="楷体" w:hAnsi="楷体"/>
          <w:color w:val="000000" w:themeColor="text1"/>
          <w:sz w:val="28"/>
          <w:szCs w:val="28"/>
          <w:vertAlign w:val="superscript"/>
        </w:rPr>
        <w:t>1</w:t>
      </w:r>
      <w:r w:rsidRPr="00144248">
        <w:rPr>
          <w:rFonts w:ascii="楷体" w:eastAsia="楷体" w:hAnsi="楷体"/>
          <w:color w:val="000000" w:themeColor="text1"/>
          <w:sz w:val="28"/>
          <w:szCs w:val="28"/>
        </w:rPr>
        <w:t xml:space="preserve">  </w:t>
      </w:r>
      <w:r w:rsidRPr="00144248">
        <w:rPr>
          <w:rFonts w:ascii="楷体" w:eastAsia="楷体" w:hAnsi="楷体" w:hint="eastAsia"/>
          <w:color w:val="000000" w:themeColor="text1"/>
          <w:sz w:val="28"/>
          <w:szCs w:val="28"/>
        </w:rPr>
        <w:t>陈华民</w:t>
      </w:r>
      <w:r w:rsidRPr="00144248">
        <w:rPr>
          <w:rFonts w:ascii="楷体" w:eastAsia="楷体" w:hAnsi="楷体" w:hint="eastAsia"/>
          <w:color w:val="000000" w:themeColor="text1"/>
          <w:sz w:val="28"/>
          <w:szCs w:val="28"/>
          <w:vertAlign w:val="superscript"/>
        </w:rPr>
        <w:t>1</w:t>
      </w:r>
      <w:r w:rsidRPr="00144248">
        <w:rPr>
          <w:rFonts w:ascii="楷体" w:eastAsia="楷体" w:hAnsi="楷体"/>
          <w:color w:val="000000" w:themeColor="text1"/>
          <w:sz w:val="28"/>
          <w:szCs w:val="28"/>
        </w:rPr>
        <w:t xml:space="preserve">  </w:t>
      </w:r>
      <w:r w:rsidRPr="00144248">
        <w:rPr>
          <w:rFonts w:ascii="楷体" w:eastAsia="楷体" w:hAnsi="楷体" w:hint="eastAsia"/>
          <w:color w:val="000000" w:themeColor="text1"/>
          <w:sz w:val="28"/>
          <w:szCs w:val="28"/>
        </w:rPr>
        <w:t>黄红娟</w:t>
      </w:r>
      <w:r w:rsidRPr="00144248">
        <w:rPr>
          <w:rFonts w:ascii="楷体" w:eastAsia="楷体" w:hAnsi="楷体" w:hint="eastAsia"/>
          <w:color w:val="000000" w:themeColor="text1"/>
          <w:sz w:val="28"/>
          <w:szCs w:val="28"/>
          <w:vertAlign w:val="superscript"/>
        </w:rPr>
        <w:t>1</w:t>
      </w:r>
      <w:r w:rsidRPr="00144248">
        <w:rPr>
          <w:rFonts w:ascii="楷体" w:eastAsia="楷体" w:hAnsi="楷体" w:hint="eastAsia"/>
          <w:color w:val="000000" w:themeColor="text1"/>
          <w:sz w:val="28"/>
          <w:szCs w:val="28"/>
        </w:rPr>
        <w:t xml:space="preserve"> </w:t>
      </w:r>
      <w:r w:rsidR="00144248">
        <w:rPr>
          <w:rFonts w:ascii="楷体" w:eastAsia="楷体" w:hAnsi="楷体"/>
          <w:color w:val="000000" w:themeColor="text1"/>
          <w:sz w:val="28"/>
          <w:szCs w:val="28"/>
        </w:rPr>
        <w:t xml:space="preserve"> </w:t>
      </w:r>
      <w:r w:rsidRPr="00144248">
        <w:rPr>
          <w:rFonts w:ascii="楷体" w:eastAsia="楷体" w:hAnsi="楷体" w:hint="eastAsia"/>
          <w:color w:val="000000" w:themeColor="text1"/>
          <w:sz w:val="28"/>
          <w:szCs w:val="28"/>
        </w:rPr>
        <w:t>马雪</w:t>
      </w:r>
      <w:r w:rsidRPr="00144248">
        <w:rPr>
          <w:rFonts w:ascii="楷体" w:eastAsia="楷体" w:hAnsi="楷体" w:hint="eastAsia"/>
          <w:color w:val="000000" w:themeColor="text1"/>
          <w:sz w:val="28"/>
          <w:szCs w:val="28"/>
          <w:vertAlign w:val="superscript"/>
        </w:rPr>
        <w:t>2</w:t>
      </w:r>
    </w:p>
    <w:p w:rsidR="00522A44" w:rsidRDefault="007F7BB8" w:rsidP="00C64D00">
      <w:pPr>
        <w:ind w:firstLineChars="0" w:firstLine="0"/>
        <w:jc w:val="center"/>
        <w:rPr>
          <w:color w:val="000000" w:themeColor="text1"/>
          <w:sz w:val="28"/>
          <w:szCs w:val="28"/>
        </w:rPr>
      </w:pPr>
      <w:r w:rsidRPr="00144248">
        <w:rPr>
          <w:rFonts w:hint="eastAsia"/>
          <w:color w:val="000000" w:themeColor="text1"/>
          <w:sz w:val="28"/>
          <w:szCs w:val="28"/>
        </w:rPr>
        <w:t>（</w:t>
      </w:r>
      <w:r w:rsidRPr="00144248">
        <w:rPr>
          <w:color w:val="000000" w:themeColor="text1"/>
          <w:sz w:val="28"/>
          <w:szCs w:val="28"/>
        </w:rPr>
        <w:t xml:space="preserve">1. </w:t>
      </w:r>
      <w:r w:rsidRPr="00144248">
        <w:rPr>
          <w:rFonts w:hint="eastAsia"/>
          <w:color w:val="000000" w:themeColor="text1"/>
          <w:sz w:val="28"/>
          <w:szCs w:val="28"/>
        </w:rPr>
        <w:t>中国农业科学院植物保护研究所；</w:t>
      </w:r>
      <w:r w:rsidRPr="00144248">
        <w:rPr>
          <w:color w:val="000000" w:themeColor="text1"/>
          <w:sz w:val="28"/>
          <w:szCs w:val="28"/>
        </w:rPr>
        <w:t xml:space="preserve">2. </w:t>
      </w:r>
      <w:r w:rsidRPr="00144248">
        <w:rPr>
          <w:rFonts w:hint="eastAsia"/>
          <w:color w:val="000000" w:themeColor="text1"/>
          <w:sz w:val="28"/>
          <w:szCs w:val="28"/>
        </w:rPr>
        <w:t>中国绿色食品发展中心）</w:t>
      </w:r>
    </w:p>
    <w:p w:rsidR="00C64D00" w:rsidRPr="00144248" w:rsidRDefault="00C64D00" w:rsidP="00C64D00">
      <w:pPr>
        <w:ind w:firstLineChars="0" w:firstLine="0"/>
        <w:jc w:val="center"/>
        <w:rPr>
          <w:rFonts w:ascii="黑体" w:eastAsia="黑体" w:hAnsi="黑体" w:hint="eastAsia"/>
          <w:color w:val="000000" w:themeColor="text1"/>
          <w:sz w:val="44"/>
          <w:szCs w:val="44"/>
        </w:rPr>
      </w:pPr>
      <w:bookmarkStart w:id="0" w:name="_GoBack"/>
      <w:bookmarkEnd w:id="0"/>
    </w:p>
    <w:p w:rsidR="00522A44" w:rsidRDefault="007F7BB8">
      <w:pPr>
        <w:pStyle w:val="1"/>
      </w:pPr>
      <w:r>
        <w:rPr>
          <w:rFonts w:hint="eastAsia"/>
        </w:rPr>
        <w:t>1.</w:t>
      </w:r>
      <w:r>
        <w:t xml:space="preserve"> </w:t>
      </w:r>
      <w:r>
        <w:rPr>
          <w:rFonts w:hint="eastAsia"/>
        </w:rPr>
        <w:t>生产概况</w:t>
      </w:r>
    </w:p>
    <w:p w:rsidR="00522A44" w:rsidRDefault="007F7BB8">
      <w:pPr>
        <w:ind w:firstLine="640"/>
      </w:pPr>
      <w:r>
        <w:rPr>
          <w:rFonts w:hint="eastAsia"/>
        </w:rPr>
        <w:t>生姜是姜科多年生草本植物姜的新鲜根茎，起源于亚洲的热带和亚热带地区，</w:t>
      </w:r>
      <w:r>
        <w:rPr>
          <w:rFonts w:ascii="仿宋" w:hAnsi="仿宋" w:cs="仿宋" w:hint="eastAsia"/>
        </w:rPr>
        <w:t>是常见的药食同源食材，富含姜辣素、姜烯酚等活性成分，具有驱寒暖胃、抗氧化、促进消化等作用</w:t>
      </w:r>
      <w:r>
        <w:rPr>
          <w:rFonts w:hint="eastAsia"/>
        </w:rPr>
        <w:t>。据联合国粮食及农业组织统计，全世界生产生姜的国家或地区共有</w:t>
      </w:r>
      <w:r>
        <w:rPr>
          <w:rFonts w:hint="eastAsia"/>
        </w:rPr>
        <w:t>40</w:t>
      </w:r>
      <w:r>
        <w:rPr>
          <w:rFonts w:hint="eastAsia"/>
        </w:rPr>
        <w:t>多个。</w:t>
      </w:r>
      <w:bookmarkStart w:id="1" w:name="OLE_LINK21"/>
      <w:r>
        <w:rPr>
          <w:rFonts w:hint="eastAsia"/>
        </w:rPr>
        <w:t>我国生姜种植面积约</w:t>
      </w:r>
      <w:r>
        <w:rPr>
          <w:rFonts w:hint="eastAsia"/>
        </w:rPr>
        <w:t>495</w:t>
      </w:r>
      <w:r>
        <w:rPr>
          <w:rFonts w:hint="eastAsia"/>
        </w:rPr>
        <w:t>万亩，全球排名第二，占世界</w:t>
      </w:r>
      <w:r>
        <w:rPr>
          <w:rFonts w:hint="eastAsia"/>
        </w:rPr>
        <w:t>28%</w:t>
      </w:r>
      <w:r>
        <w:rPr>
          <w:rFonts w:hint="eastAsia"/>
        </w:rPr>
        <w:t>左右</w:t>
      </w:r>
      <w:bookmarkEnd w:id="1"/>
      <w:r>
        <w:rPr>
          <w:rFonts w:hint="eastAsia"/>
        </w:rPr>
        <w:t>；同时，我国是全球最大的生姜出口国，</w:t>
      </w:r>
      <w:r>
        <w:rPr>
          <w:rFonts w:hint="eastAsia"/>
        </w:rPr>
        <w:t>2022</w:t>
      </w:r>
      <w:r>
        <w:rPr>
          <w:rFonts w:hint="eastAsia"/>
        </w:rPr>
        <w:t>年我国生姜出口额为</w:t>
      </w:r>
      <w:r>
        <w:rPr>
          <w:rFonts w:hint="eastAsia"/>
        </w:rPr>
        <w:t>57.72</w:t>
      </w:r>
      <w:r>
        <w:rPr>
          <w:rFonts w:hint="eastAsia"/>
        </w:rPr>
        <w:t>亿美元，占世界出口额的</w:t>
      </w:r>
      <w:r>
        <w:rPr>
          <w:rFonts w:hint="eastAsia"/>
        </w:rPr>
        <w:t>43.93%</w:t>
      </w:r>
      <w:r>
        <w:rPr>
          <w:rFonts w:hint="eastAsia"/>
        </w:rPr>
        <w:t>。长期以来，</w:t>
      </w:r>
      <w:bookmarkStart w:id="2" w:name="OLE_LINK22"/>
      <w:r>
        <w:rPr>
          <w:rFonts w:hint="eastAsia"/>
        </w:rPr>
        <w:t>生姜病虫害防治技术相对落后，姜农过分依赖化学农药，随意用药和增加用药次数导致病虫害的抗药性增强，防治效果较差；同时农药残留的增加降低了生姜质量安全水平，导致市场竞争力严重下降，影响出口创汇</w:t>
      </w:r>
      <w:bookmarkEnd w:id="2"/>
      <w:r>
        <w:rPr>
          <w:rFonts w:hint="eastAsia"/>
        </w:rPr>
        <w:t>。因此为服务生姜绿色生产，制定其病虫害绿色防控技术指南。</w:t>
      </w:r>
    </w:p>
    <w:p w:rsidR="00522A44" w:rsidRDefault="007F7BB8">
      <w:pPr>
        <w:pStyle w:val="1"/>
      </w:pPr>
      <w:r>
        <w:rPr>
          <w:rFonts w:hint="eastAsia"/>
        </w:rPr>
        <w:lastRenderedPageBreak/>
        <w:t>2.</w:t>
      </w:r>
      <w:r>
        <w:t xml:space="preserve"> </w:t>
      </w:r>
      <w:r>
        <w:rPr>
          <w:rFonts w:hint="eastAsia"/>
        </w:rPr>
        <w:t>常见病虫害</w:t>
      </w:r>
    </w:p>
    <w:p w:rsidR="00522A44" w:rsidRDefault="007F7BB8">
      <w:pPr>
        <w:pStyle w:val="2"/>
      </w:pPr>
      <w:r>
        <w:rPr>
          <w:rFonts w:hint="eastAsia"/>
        </w:rPr>
        <w:t>2.1</w:t>
      </w:r>
      <w:r>
        <w:t xml:space="preserve"> </w:t>
      </w:r>
      <w:r>
        <w:rPr>
          <w:rFonts w:hint="eastAsia"/>
        </w:rPr>
        <w:t>病害</w:t>
      </w:r>
    </w:p>
    <w:p w:rsidR="00522A44" w:rsidRDefault="007F7BB8">
      <w:pPr>
        <w:ind w:firstLine="640"/>
      </w:pPr>
      <w:bookmarkStart w:id="3" w:name="OLE_LINK50"/>
      <w:r>
        <w:rPr>
          <w:rFonts w:hint="eastAsia"/>
        </w:rPr>
        <w:t>主要有姜瘟病（病原是青枯雷尔氏菌）、茎基腐病（病原是卵菌）、根腐病（病原是多种真菌病原菌）、炭疽病（病原是辣椒刺盘孢和胶孢炭疽菌）、叶枯病（病原是球腔菌）、线虫病（病原是南方根结线虫）等。</w:t>
      </w:r>
      <w:bookmarkEnd w:id="3"/>
    </w:p>
    <w:p w:rsidR="00522A44" w:rsidRDefault="007F7BB8">
      <w:pPr>
        <w:pStyle w:val="2"/>
      </w:pPr>
      <w:r>
        <w:rPr>
          <w:rFonts w:hint="eastAsia"/>
        </w:rPr>
        <w:t>2.2</w:t>
      </w:r>
      <w:r>
        <w:t xml:space="preserve"> </w:t>
      </w:r>
      <w:r>
        <w:rPr>
          <w:rFonts w:hint="eastAsia"/>
        </w:rPr>
        <w:t>虫害</w:t>
      </w:r>
    </w:p>
    <w:p w:rsidR="00522A44" w:rsidRDefault="007F7BB8">
      <w:pPr>
        <w:ind w:firstLine="640"/>
      </w:pPr>
      <w:bookmarkStart w:id="4" w:name="OLE_LINK51"/>
      <w:r>
        <w:rPr>
          <w:rFonts w:hint="eastAsia"/>
        </w:rPr>
        <w:t>主要有姜螟（亚洲玉米螟）、异型眼蕈蚊（幼虫俗称姜蛆）、姜甜菜夜蛾等</w:t>
      </w:r>
      <w:bookmarkEnd w:id="4"/>
      <w:r>
        <w:rPr>
          <w:rFonts w:hint="eastAsia"/>
        </w:rPr>
        <w:t>。</w:t>
      </w:r>
    </w:p>
    <w:p w:rsidR="00522A44" w:rsidRDefault="007F7BB8">
      <w:pPr>
        <w:pStyle w:val="2"/>
      </w:pPr>
      <w:r>
        <w:rPr>
          <w:rFonts w:hint="eastAsia"/>
        </w:rPr>
        <w:t>2.3</w:t>
      </w:r>
      <w:r>
        <w:t xml:space="preserve"> </w:t>
      </w:r>
      <w:r>
        <w:rPr>
          <w:rFonts w:hint="eastAsia"/>
        </w:rPr>
        <w:t>草害</w:t>
      </w:r>
    </w:p>
    <w:p w:rsidR="00522A44" w:rsidRDefault="007F7BB8">
      <w:pPr>
        <w:ind w:firstLine="640"/>
      </w:pPr>
      <w:bookmarkStart w:id="5" w:name="OLE_LINK29"/>
      <w:bookmarkStart w:id="6" w:name="OLE_LINK30"/>
      <w:r>
        <w:rPr>
          <w:rFonts w:hint="eastAsia"/>
        </w:rPr>
        <w:t>禾本科杂草主要有马唐、稗、牛筋草、狗尾草等；</w:t>
      </w:r>
    </w:p>
    <w:p w:rsidR="00522A44" w:rsidRDefault="007F7BB8">
      <w:pPr>
        <w:ind w:firstLine="640"/>
        <w:rPr>
          <w:rFonts w:ascii="Courier New" w:hAnsi="Courier New" w:cs="Courier New"/>
        </w:rPr>
      </w:pPr>
      <w:r>
        <w:rPr>
          <w:rFonts w:hint="eastAsia"/>
        </w:rPr>
        <w:t>阔叶杂草包括马齿苋、藜、铁苋菜、反枝苋</w:t>
      </w:r>
      <w:r>
        <w:t>、</w:t>
      </w:r>
      <w:r>
        <w:rPr>
          <w:rFonts w:hint="eastAsia"/>
        </w:rPr>
        <w:t>鬼针草、</w:t>
      </w:r>
      <w:r>
        <w:t>鳢肠</w:t>
      </w:r>
      <w:r>
        <w:rPr>
          <w:rFonts w:hint="eastAsia"/>
        </w:rPr>
        <w:t>、牛膝菊等</w:t>
      </w:r>
      <w:bookmarkEnd w:id="5"/>
      <w:r>
        <w:rPr>
          <w:rFonts w:ascii="Courier New" w:hAnsi="Courier New" w:cs="Courier New" w:hint="eastAsia"/>
        </w:rPr>
        <w:t>；</w:t>
      </w:r>
    </w:p>
    <w:p w:rsidR="00522A44" w:rsidRDefault="007F7BB8">
      <w:pPr>
        <w:ind w:firstLine="640"/>
      </w:pPr>
      <w:r>
        <w:rPr>
          <w:rFonts w:ascii="Courier New" w:hAnsi="Courier New" w:cs="Courier New" w:hint="eastAsia"/>
        </w:rPr>
        <w:t>莎草科杂草主要有香附子、</w:t>
      </w:r>
      <w:r>
        <w:rPr>
          <w:rFonts w:ascii="Courier New" w:hAnsi="Courier New" w:cs="Courier New"/>
        </w:rPr>
        <w:t>碎米莎草</w:t>
      </w:r>
      <w:r>
        <w:rPr>
          <w:rFonts w:ascii="Courier New" w:hAnsi="Courier New" w:cs="Courier New" w:hint="eastAsia"/>
        </w:rPr>
        <w:t>。</w:t>
      </w:r>
    </w:p>
    <w:bookmarkEnd w:id="6"/>
    <w:p w:rsidR="00522A44" w:rsidRDefault="007F7BB8">
      <w:pPr>
        <w:pStyle w:val="1"/>
      </w:pPr>
      <w:r>
        <w:rPr>
          <w:rFonts w:hint="eastAsia"/>
        </w:rPr>
        <w:t>3.</w:t>
      </w:r>
      <w:r>
        <w:t xml:space="preserve"> </w:t>
      </w:r>
      <w:r>
        <w:rPr>
          <w:rFonts w:hint="eastAsia"/>
        </w:rPr>
        <w:t>防治原则</w:t>
      </w:r>
    </w:p>
    <w:p w:rsidR="00522A44" w:rsidRDefault="007F7BB8">
      <w:pPr>
        <w:ind w:firstLine="640"/>
      </w:pPr>
      <w:r>
        <w:rPr>
          <w:rFonts w:hint="eastAsia"/>
        </w:rPr>
        <w:t>按照“预防为主、综合防治”的植保原则，做好田间精细管理，综合采用农业措施、物理防控、生物防治以及科学合理的化学防治相结合</w:t>
      </w:r>
      <w:bookmarkStart w:id="7" w:name="OLE_LINK31"/>
      <w:r>
        <w:rPr>
          <w:rFonts w:hint="eastAsia"/>
        </w:rPr>
        <w:t>的绿色综合防控技术体系</w:t>
      </w:r>
      <w:bookmarkEnd w:id="7"/>
      <w:r>
        <w:rPr>
          <w:rFonts w:hint="eastAsia"/>
        </w:rPr>
        <w:t>，实现生姜的绿色安全生产。</w:t>
      </w:r>
    </w:p>
    <w:p w:rsidR="00522A44" w:rsidRDefault="007F7BB8">
      <w:pPr>
        <w:pStyle w:val="1"/>
      </w:pPr>
      <w:r>
        <w:rPr>
          <w:rFonts w:hint="eastAsia"/>
        </w:rPr>
        <w:t xml:space="preserve">4. </w:t>
      </w:r>
      <w:r>
        <w:rPr>
          <w:rFonts w:hint="eastAsia"/>
        </w:rPr>
        <w:t>农业防治</w:t>
      </w:r>
    </w:p>
    <w:p w:rsidR="00522A44" w:rsidRDefault="007F7BB8">
      <w:pPr>
        <w:ind w:firstLine="640"/>
      </w:pPr>
      <w:r>
        <w:rPr>
          <w:rFonts w:hint="eastAsia"/>
        </w:rPr>
        <w:t>推广优质、高产、抗病、耐病品种，优化作物整体布局，培育健壮种苗，改善水肥管理，人为破坏病虫害侵染</w:t>
      </w:r>
      <w:r>
        <w:rPr>
          <w:rFonts w:hint="eastAsia"/>
        </w:rPr>
        <w:lastRenderedPageBreak/>
        <w:t>源头及滋生环境，增强作物抗病虫害能力。</w:t>
      </w:r>
    </w:p>
    <w:p w:rsidR="00522A44" w:rsidRDefault="007F7BB8">
      <w:pPr>
        <w:pStyle w:val="2"/>
      </w:pPr>
      <w:r>
        <w:t xml:space="preserve">4.1 </w:t>
      </w:r>
      <w:r>
        <w:rPr>
          <w:rFonts w:hint="eastAsia"/>
        </w:rPr>
        <w:t>科学选地</w:t>
      </w:r>
    </w:p>
    <w:p w:rsidR="00522A44" w:rsidRDefault="007F7BB8">
      <w:pPr>
        <w:ind w:firstLine="640"/>
      </w:pPr>
      <w:bookmarkStart w:id="8" w:name="OLE_LINK1"/>
      <w:r>
        <w:rPr>
          <w:rFonts w:hint="eastAsia"/>
        </w:rPr>
        <w:t>北方地区生姜种植选地，优先选择土层深厚、疏松肥沃、有机质含量高的沙壤土或壤土，</w:t>
      </w:r>
      <w:r>
        <w:rPr>
          <w:rFonts w:hint="eastAsia"/>
        </w:rPr>
        <w:t>pH</w:t>
      </w:r>
      <w:r>
        <w:rPr>
          <w:rFonts w:hint="eastAsia"/>
        </w:rPr>
        <w:t>值控制在</w:t>
      </w:r>
      <w:r>
        <w:rPr>
          <w:rFonts w:hint="eastAsia"/>
        </w:rPr>
        <w:t>6.0-7.0</w:t>
      </w:r>
      <w:r>
        <w:rPr>
          <w:rFonts w:hint="eastAsia"/>
        </w:rPr>
        <w:t>，避免选用黏重板结、排水不畅的地块，以防根系呼吸受阻引发烂根；北方多为碱性土壤，若地块偏碱，可提前施用腐熟有机肥或硫磺粉调节酸碱度。地势选择上，优先挑选地势平坦、向阳背风的地块，保证充足光照，避免低洼积水。前茬作物以玉米、小麦、豆类等非姜科、非茄科作物为宜，实行</w:t>
      </w:r>
      <w:r>
        <w:rPr>
          <w:rFonts w:hint="eastAsia"/>
        </w:rPr>
        <w:t>2-3</w:t>
      </w:r>
      <w:r>
        <w:rPr>
          <w:rFonts w:hint="eastAsia"/>
        </w:rPr>
        <w:t>年轮作，减少姜瘟病、根结线虫等土传病害残留，严禁与生姜、辣椒、番茄等连作。</w:t>
      </w:r>
    </w:p>
    <w:p w:rsidR="00522A44" w:rsidRDefault="007F7BB8">
      <w:pPr>
        <w:ind w:firstLine="640"/>
      </w:pPr>
      <w:r>
        <w:rPr>
          <w:rFonts w:hint="eastAsia"/>
        </w:rPr>
        <w:t>南方地区生姜种植选地，优先选用疏松透气、排水性好的沙壤土或轻壤土，避免黏重的红壤或黄壤，这类土壤易在雨季积水导致烂姜；南方土壤多偏酸性，</w:t>
      </w:r>
      <w:r>
        <w:rPr>
          <w:rFonts w:hint="eastAsia"/>
        </w:rPr>
        <w:t>pH</w:t>
      </w:r>
      <w:r>
        <w:rPr>
          <w:rFonts w:hint="eastAsia"/>
        </w:rPr>
        <w:t>值低于</w:t>
      </w:r>
      <w:r>
        <w:rPr>
          <w:rFonts w:hint="eastAsia"/>
        </w:rPr>
        <w:t>5.5</w:t>
      </w:r>
      <w:r>
        <w:rPr>
          <w:rFonts w:hint="eastAsia"/>
        </w:rPr>
        <w:t>时，需施用生石灰或腐熟的草木灰调节酸碱度，提升土壤肥力。地势方面，优先选择地势较高、坡度平缓的地块，或采用高垄、高畦栽培模式，低洼地块需开挖深沟排水，确保雨季田间不积水；同时，可选择有一定遮阴条件的地块（如与高秆作物间作），避免夏季强光高温灼伤姜苗。前茬作物以水稻、玉米、甘薯等为宜，利用水旱轮作可有效降低姜瘟病发生率，同样需避免与姜科、茄科作物连作，轮作周期不少于</w:t>
      </w:r>
      <w:r>
        <w:rPr>
          <w:rFonts w:hint="eastAsia"/>
        </w:rPr>
        <w:t>2</w:t>
      </w:r>
      <w:r>
        <w:rPr>
          <w:rFonts w:hint="eastAsia"/>
        </w:rPr>
        <w:t>年。</w:t>
      </w:r>
    </w:p>
    <w:bookmarkEnd w:id="8"/>
    <w:p w:rsidR="00522A44" w:rsidRDefault="007F7BB8">
      <w:pPr>
        <w:pStyle w:val="2"/>
      </w:pPr>
      <w:r>
        <w:lastRenderedPageBreak/>
        <w:t>4.</w:t>
      </w:r>
      <w:r>
        <w:rPr>
          <w:rFonts w:hint="eastAsia"/>
        </w:rPr>
        <w:t>2</w:t>
      </w:r>
      <w:r>
        <w:t xml:space="preserve"> </w:t>
      </w:r>
      <w:r>
        <w:rPr>
          <w:rFonts w:hint="eastAsia"/>
        </w:rPr>
        <w:t>优选种姜</w:t>
      </w:r>
    </w:p>
    <w:p w:rsidR="00522A44" w:rsidRDefault="007F7BB8">
      <w:pPr>
        <w:ind w:firstLine="640"/>
      </w:pPr>
      <w:bookmarkStart w:id="9" w:name="OLE_LINK5"/>
      <w:r>
        <w:rPr>
          <w:rFonts w:hint="eastAsia"/>
        </w:rPr>
        <w:t>姜种是传播病虫害的主要载体，因此应选择从无病区调种。留种要选择姜块肥大，表皮有光泽，肉色鲜黄，无病虫害和机械损伤，芽眼数量控制在</w:t>
      </w:r>
      <w:r>
        <w:rPr>
          <w:rFonts w:hint="eastAsia"/>
        </w:rPr>
        <w:t>1-2</w:t>
      </w:r>
      <w:r>
        <w:rPr>
          <w:rFonts w:hint="eastAsia"/>
        </w:rPr>
        <w:t>个。</w:t>
      </w:r>
    </w:p>
    <w:p w:rsidR="00522A44" w:rsidRDefault="007F7BB8">
      <w:pPr>
        <w:ind w:firstLine="640"/>
      </w:pPr>
      <w:r>
        <w:rPr>
          <w:rFonts w:hint="eastAsia"/>
        </w:rPr>
        <w:t>于播种适期前</w:t>
      </w:r>
      <w:r>
        <w:rPr>
          <w:rFonts w:hint="eastAsia"/>
        </w:rPr>
        <w:t>30-35</w:t>
      </w:r>
      <w:r w:rsidR="00144248">
        <w:rPr>
          <w:rFonts w:hint="eastAsia"/>
        </w:rPr>
        <w:t>天，从储</w:t>
      </w:r>
      <w:r>
        <w:rPr>
          <w:rFonts w:hint="eastAsia"/>
        </w:rPr>
        <w:t>藏窖内取出种姜，稍稍晾晒后，用清水冲去姜块上的泥土，平铺在草席或干净的地上晾晒</w:t>
      </w:r>
      <w:r>
        <w:rPr>
          <w:rFonts w:hint="eastAsia"/>
        </w:rPr>
        <w:t>2-3</w:t>
      </w:r>
      <w:r>
        <w:rPr>
          <w:rFonts w:hint="eastAsia"/>
        </w:rPr>
        <w:t>天，提高姜体温度。晾晒过程中，淘汰表皮皱缩、失水严重的姜块。</w:t>
      </w:r>
    </w:p>
    <w:bookmarkEnd w:id="9"/>
    <w:p w:rsidR="00522A44" w:rsidRDefault="007F7BB8">
      <w:pPr>
        <w:pStyle w:val="2"/>
      </w:pPr>
      <w:r>
        <w:rPr>
          <w:rFonts w:hint="eastAsia"/>
        </w:rPr>
        <w:t xml:space="preserve">4.3 </w:t>
      </w:r>
      <w:r>
        <w:rPr>
          <w:rFonts w:hint="eastAsia"/>
        </w:rPr>
        <w:t>栽培管理</w:t>
      </w:r>
    </w:p>
    <w:p w:rsidR="00522A44" w:rsidRDefault="007F7BB8">
      <w:pPr>
        <w:ind w:firstLine="640"/>
      </w:pPr>
      <w:bookmarkStart w:id="10" w:name="_Hlk123821336"/>
      <w:bookmarkStart w:id="11" w:name="OLE_LINK6"/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）催芽</w:t>
      </w:r>
    </w:p>
    <w:bookmarkEnd w:id="10"/>
    <w:p w:rsidR="00522A44" w:rsidRDefault="007F7BB8">
      <w:pPr>
        <w:ind w:firstLine="640"/>
      </w:pPr>
      <w:r>
        <w:rPr>
          <w:rFonts w:hint="eastAsia"/>
        </w:rPr>
        <w:t>播种前</w:t>
      </w:r>
      <w:r>
        <w:rPr>
          <w:rFonts w:hint="eastAsia"/>
        </w:rPr>
        <w:t>1</w:t>
      </w:r>
      <w:r>
        <w:rPr>
          <w:rFonts w:hint="eastAsia"/>
        </w:rPr>
        <w:t>个月将选好的种姜在恒温催芽棚进行催芽。催芽温度在</w:t>
      </w:r>
      <w:r>
        <w:rPr>
          <w:rFonts w:hint="eastAsia"/>
        </w:rPr>
        <w:t>25</w:t>
      </w:r>
      <w:r>
        <w:rPr>
          <w:rFonts w:hint="eastAsia"/>
        </w:rPr>
        <w:t>℃左右，催芽</w:t>
      </w:r>
      <w:r>
        <w:rPr>
          <w:rFonts w:hint="eastAsia"/>
        </w:rPr>
        <w:t>25-35</w:t>
      </w:r>
      <w:r>
        <w:rPr>
          <w:rFonts w:hint="eastAsia"/>
        </w:rPr>
        <w:t>天，芽长以</w:t>
      </w:r>
      <w:r>
        <w:rPr>
          <w:rFonts w:hint="eastAsia"/>
        </w:rPr>
        <w:t>0.5-1.0</w:t>
      </w:r>
      <w:r>
        <w:rPr>
          <w:rFonts w:hint="eastAsia"/>
        </w:rPr>
        <w:t>厘米为宜。</w:t>
      </w:r>
    </w:p>
    <w:p w:rsidR="00522A44" w:rsidRDefault="007F7BB8">
      <w:pPr>
        <w:ind w:firstLine="640"/>
      </w:pPr>
      <w:r>
        <w:rPr>
          <w:rFonts w:hint="eastAsia"/>
        </w:rPr>
        <w:t>种姜催芽后下地前进行掰姜选块、选芽。一般掰姜掌握的姜块大小以</w:t>
      </w:r>
      <w:r>
        <w:rPr>
          <w:rFonts w:hint="eastAsia"/>
        </w:rPr>
        <w:t>65</w:t>
      </w:r>
      <w:r>
        <w:rPr>
          <w:rFonts w:hint="eastAsia"/>
        </w:rPr>
        <w:t>克左右为宜，每姜块须保留</w:t>
      </w:r>
      <w:r>
        <w:rPr>
          <w:rFonts w:hint="eastAsia"/>
        </w:rPr>
        <w:t>1</w:t>
      </w:r>
      <w:r>
        <w:rPr>
          <w:rFonts w:hint="eastAsia"/>
        </w:rPr>
        <w:t>个</w:t>
      </w:r>
      <w:r>
        <w:rPr>
          <w:rFonts w:hint="eastAsia"/>
        </w:rPr>
        <w:t>1</w:t>
      </w:r>
      <w:r>
        <w:rPr>
          <w:rFonts w:hint="eastAsia"/>
        </w:rPr>
        <w:t>厘米左右的健壮幼芽。</w:t>
      </w:r>
    </w:p>
    <w:p w:rsidR="00522A44" w:rsidRDefault="007F7BB8">
      <w:pPr>
        <w:ind w:firstLine="64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）播种</w:t>
      </w:r>
    </w:p>
    <w:p w:rsidR="00522A44" w:rsidRDefault="007F7BB8">
      <w:pPr>
        <w:ind w:firstLine="640"/>
      </w:pPr>
      <w:r>
        <w:rPr>
          <w:rFonts w:hint="eastAsia"/>
        </w:rPr>
        <w:t>生姜是喜温作物，发芽和生长适宜温度为</w:t>
      </w:r>
      <w:r>
        <w:rPr>
          <w:rFonts w:hint="eastAsia"/>
        </w:rPr>
        <w:t>20-32</w:t>
      </w:r>
      <w:r>
        <w:rPr>
          <w:rFonts w:hint="eastAsia"/>
        </w:rPr>
        <w:t>℃，不耐低温霜冻，播种时间需严格契合当地气温回升规律，避开低温和高温极端时段。南北方气候差异显著，播种时间跨度较大，核心原则为“南方抓早避高温，北方抓稳避低温”，具体细节如下：</w:t>
      </w:r>
    </w:p>
    <w:p w:rsidR="00522A44" w:rsidRDefault="007F7BB8">
      <w:pPr>
        <w:ind w:firstLine="640"/>
      </w:pPr>
      <w:r>
        <w:rPr>
          <w:rFonts w:hint="eastAsia"/>
        </w:rPr>
        <w:lastRenderedPageBreak/>
        <w:t>南方地区主要分为春播和秋播。春播是南方主栽模式，华南地区（如广东、广西、海南）回暖最早，</w:t>
      </w:r>
      <w:r>
        <w:rPr>
          <w:rFonts w:hint="eastAsia"/>
        </w:rPr>
        <w:t>2</w:t>
      </w:r>
      <w:r>
        <w:rPr>
          <w:rFonts w:hint="eastAsia"/>
        </w:rPr>
        <w:t>月中下旬至</w:t>
      </w:r>
      <w:r>
        <w:rPr>
          <w:rFonts w:hint="eastAsia"/>
        </w:rPr>
        <w:t>3</w:t>
      </w:r>
      <w:r>
        <w:rPr>
          <w:rFonts w:hint="eastAsia"/>
        </w:rPr>
        <w:t>月上旬即可播种，此时地温稳定在</w:t>
      </w:r>
      <w:r>
        <w:rPr>
          <w:rFonts w:hint="eastAsia"/>
        </w:rPr>
        <w:t>15</w:t>
      </w:r>
      <w:r>
        <w:rPr>
          <w:rFonts w:hint="eastAsia"/>
        </w:rPr>
        <w:t>℃以上，利于姜块发芽，生长期可避开夏季后期的极端高温；长江流域及以南部分地区（如湖南、江西、浙江），需待倒春寒结束后播种，适宜时间为</w:t>
      </w:r>
      <w:r>
        <w:rPr>
          <w:rFonts w:hint="eastAsia"/>
        </w:rPr>
        <w:t>3</w:t>
      </w:r>
      <w:r>
        <w:rPr>
          <w:rFonts w:hint="eastAsia"/>
        </w:rPr>
        <w:t>月中下旬至</w:t>
      </w:r>
      <w:r>
        <w:rPr>
          <w:rFonts w:hint="eastAsia"/>
        </w:rPr>
        <w:t>4</w:t>
      </w:r>
      <w:r>
        <w:rPr>
          <w:rFonts w:hint="eastAsia"/>
        </w:rPr>
        <w:t>月上旬，避免低温冻伤姜芽。部分南方地区还可进行秋播，在</w:t>
      </w:r>
      <w:r>
        <w:rPr>
          <w:rFonts w:hint="eastAsia"/>
        </w:rPr>
        <w:t>8</w:t>
      </w:r>
      <w:r>
        <w:rPr>
          <w:rFonts w:hint="eastAsia"/>
        </w:rPr>
        <w:t>月下旬至</w:t>
      </w:r>
      <w:r>
        <w:rPr>
          <w:rFonts w:hint="eastAsia"/>
        </w:rPr>
        <w:t>9</w:t>
      </w:r>
      <w:r>
        <w:rPr>
          <w:rFonts w:hint="eastAsia"/>
        </w:rPr>
        <w:t>月上旬播种，利用秋季温暖气候培育幼苗，冬季采用大棚保温，次年春季收获，可实现错峰上市。</w:t>
      </w:r>
    </w:p>
    <w:p w:rsidR="00522A44" w:rsidRDefault="007F7BB8">
      <w:pPr>
        <w:ind w:firstLine="640"/>
      </w:pPr>
      <w:r>
        <w:rPr>
          <w:rFonts w:hint="eastAsia"/>
        </w:rPr>
        <w:t>北方地区以春播为主且时间相对集中。华北地区（如山东、河南、河北）是北方生姜主产区，适宜播种时间为</w:t>
      </w:r>
      <w:r>
        <w:rPr>
          <w:rFonts w:hint="eastAsia"/>
        </w:rPr>
        <w:t>4</w:t>
      </w:r>
      <w:r>
        <w:rPr>
          <w:rFonts w:hint="eastAsia"/>
        </w:rPr>
        <w:t>月中下旬至</w:t>
      </w:r>
      <w:r>
        <w:rPr>
          <w:rFonts w:hint="eastAsia"/>
        </w:rPr>
        <w:t>5</w:t>
      </w:r>
      <w:r>
        <w:rPr>
          <w:rFonts w:hint="eastAsia"/>
        </w:rPr>
        <w:t>月上旬，此时土壤</w:t>
      </w:r>
      <w:r>
        <w:rPr>
          <w:rFonts w:hint="eastAsia"/>
        </w:rPr>
        <w:t>5-10</w:t>
      </w:r>
      <w:r>
        <w:rPr>
          <w:rFonts w:hint="eastAsia"/>
        </w:rPr>
        <w:t>厘米深度地温稳定在</w:t>
      </w:r>
      <w:r>
        <w:rPr>
          <w:rFonts w:hint="eastAsia"/>
        </w:rPr>
        <w:t>15</w:t>
      </w:r>
      <w:r>
        <w:rPr>
          <w:rFonts w:hint="eastAsia"/>
        </w:rPr>
        <w:t>℃以上，且晚霜期已过，能有效避免姜芽受冻；东北及西北地区（如辽宁、吉林、甘肃）气候更冷，需推迟至</w:t>
      </w:r>
      <w:r>
        <w:rPr>
          <w:rFonts w:hint="eastAsia"/>
        </w:rPr>
        <w:t>5</w:t>
      </w:r>
      <w:r>
        <w:rPr>
          <w:rFonts w:hint="eastAsia"/>
        </w:rPr>
        <w:t>月中下旬播种，部分高寒地区需采用地膜覆盖或大棚育苗移栽模式，提前在温室培育姜苗，待外界气温稳定后再定植，延长生姜生长期。北方生姜播种需严防“早播冻害”，若遇倒春寒，需及时覆盖地膜或搭建小拱棚保温。</w:t>
      </w:r>
    </w:p>
    <w:p w:rsidR="00522A44" w:rsidRDefault="007F7BB8">
      <w:pPr>
        <w:ind w:firstLine="640"/>
      </w:pPr>
      <w:r>
        <w:rPr>
          <w:rFonts w:hint="eastAsia"/>
        </w:rPr>
        <w:t>生姜的播种密度应根据品种特点、土壤肥力、管理水平而定。一般在土壤肥水条件好、管理水平高的地块，按行距</w:t>
      </w:r>
      <w:r>
        <w:rPr>
          <w:rFonts w:hint="eastAsia"/>
        </w:rPr>
        <w:t>65</w:t>
      </w:r>
      <w:r>
        <w:rPr>
          <w:rFonts w:hint="eastAsia"/>
        </w:rPr>
        <w:t>厘米、株距</w:t>
      </w:r>
      <w:r>
        <w:rPr>
          <w:rFonts w:hint="eastAsia"/>
        </w:rPr>
        <w:t>25</w:t>
      </w:r>
      <w:r>
        <w:rPr>
          <w:rFonts w:hint="eastAsia"/>
        </w:rPr>
        <w:t>厘米播种，播种密度为</w:t>
      </w:r>
      <w:r>
        <w:rPr>
          <w:rFonts w:hint="eastAsia"/>
        </w:rPr>
        <w:t>4200</w:t>
      </w:r>
      <w:r>
        <w:rPr>
          <w:rFonts w:hint="eastAsia"/>
        </w:rPr>
        <w:t>株</w:t>
      </w:r>
      <w:r>
        <w:rPr>
          <w:rFonts w:hint="eastAsia"/>
        </w:rPr>
        <w:t>/</w:t>
      </w:r>
      <w:r>
        <w:rPr>
          <w:rFonts w:hint="eastAsia"/>
        </w:rPr>
        <w:t>亩；土壤肥水条件及管理水平中等的地块，按行距</w:t>
      </w:r>
      <w:r>
        <w:rPr>
          <w:rFonts w:hint="eastAsia"/>
        </w:rPr>
        <w:t>55</w:t>
      </w:r>
      <w:r>
        <w:rPr>
          <w:rFonts w:hint="eastAsia"/>
        </w:rPr>
        <w:t>厘米、株</w:t>
      </w:r>
      <w:r>
        <w:rPr>
          <w:rFonts w:hint="eastAsia"/>
        </w:rPr>
        <w:lastRenderedPageBreak/>
        <w:t>距</w:t>
      </w:r>
      <w:r>
        <w:rPr>
          <w:rFonts w:hint="eastAsia"/>
        </w:rPr>
        <w:t>23</w:t>
      </w:r>
      <w:r>
        <w:rPr>
          <w:rFonts w:hint="eastAsia"/>
        </w:rPr>
        <w:t>厘米左右播种，播种密度为</w:t>
      </w:r>
      <w:r>
        <w:rPr>
          <w:rFonts w:hint="eastAsia"/>
        </w:rPr>
        <w:t>4500</w:t>
      </w:r>
      <w:r>
        <w:rPr>
          <w:rFonts w:hint="eastAsia"/>
        </w:rPr>
        <w:t>株</w:t>
      </w:r>
      <w:r>
        <w:rPr>
          <w:rFonts w:hint="eastAsia"/>
        </w:rPr>
        <w:t>/</w:t>
      </w:r>
      <w:r>
        <w:rPr>
          <w:rFonts w:hint="eastAsia"/>
        </w:rPr>
        <w:t>亩。</w:t>
      </w:r>
    </w:p>
    <w:p w:rsidR="00522A44" w:rsidRDefault="007F7BB8">
      <w:pPr>
        <w:ind w:leftChars="200" w:left="640" w:firstLineChars="0" w:firstLine="0"/>
        <w:jc w:val="left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）遮阳</w:t>
      </w:r>
    </w:p>
    <w:p w:rsidR="00522A44" w:rsidRDefault="007F7BB8">
      <w:pPr>
        <w:ind w:firstLine="640"/>
      </w:pPr>
      <w:r>
        <w:rPr>
          <w:rFonts w:hint="eastAsia"/>
        </w:rPr>
        <w:t>生姜为耐阴性蔬菜，在高温强光条件下生长不良，因而必须采取遮阳措施，麦套姜以播种的小麦作为遮阳物，小麦收获时只收麦穗，留麦秆遮阳，</w:t>
      </w:r>
      <w:r>
        <w:rPr>
          <w:rFonts w:hint="eastAsia"/>
        </w:rPr>
        <w:t>7</w:t>
      </w:r>
      <w:r>
        <w:rPr>
          <w:rFonts w:hint="eastAsia"/>
        </w:rPr>
        <w:t>月下旬，生姜群体扩大后，及时撤除麦草。</w:t>
      </w:r>
    </w:p>
    <w:p w:rsidR="00522A44" w:rsidRDefault="007F7BB8">
      <w:pPr>
        <w:ind w:leftChars="200" w:left="640" w:firstLineChars="0" w:firstLine="0"/>
        <w:jc w:val="left"/>
      </w:pPr>
      <w:bookmarkStart w:id="12" w:name="OLE_LINK4"/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）浇水</w:t>
      </w:r>
    </w:p>
    <w:bookmarkEnd w:id="12"/>
    <w:p w:rsidR="00522A44" w:rsidRDefault="007F7BB8">
      <w:pPr>
        <w:ind w:firstLine="640"/>
      </w:pPr>
      <w:r>
        <w:rPr>
          <w:rFonts w:hint="eastAsia"/>
        </w:rPr>
        <w:t>生姜根系浅，对水分的吸收力不强，因而要求土壤湿润，要经常灌溉。生姜不耐涝，土壤不能积水，因此必须根据其不同生长阶段的特点进行合理浇水。生姜发芽期在浇透底水的情况下，一般出苗前不需浇水，齐苗后及时浇水，但若出苗前土壤已缺水，应酌情浇小水，以保持地面湿润，防止土壤板结；生姜幼苗期，姜苗生长慢，生长量少，需水不多。因根系不发达，吸水力弱，苗期地面裸露，尤其是幼苗后期气温高，土壤水分蒸发快，因而应小水勤灌。夏季浇水时以早晚为好，勿在中午浇水。生姜撤除遮阳物后，即进入旺盛生长期，需水量多，为满足其对水分的要求、促进植株生长，要求土壤始终保持湿润状态，每</w:t>
      </w:r>
      <w:r>
        <w:rPr>
          <w:rFonts w:hint="eastAsia"/>
        </w:rPr>
        <w:t>4-5</w:t>
      </w:r>
      <w:r>
        <w:rPr>
          <w:rFonts w:hint="eastAsia"/>
        </w:rPr>
        <w:t>天浇</w:t>
      </w:r>
      <w:r>
        <w:rPr>
          <w:rFonts w:hint="eastAsia"/>
        </w:rPr>
        <w:t>1</w:t>
      </w:r>
      <w:r>
        <w:rPr>
          <w:rFonts w:hint="eastAsia"/>
        </w:rPr>
        <w:t>次透水，直至收获前</w:t>
      </w:r>
      <w:r>
        <w:rPr>
          <w:rFonts w:hint="eastAsia"/>
        </w:rPr>
        <w:t>2-3</w:t>
      </w:r>
      <w:r>
        <w:rPr>
          <w:rFonts w:hint="eastAsia"/>
        </w:rPr>
        <w:t>天停止浇水。</w:t>
      </w:r>
    </w:p>
    <w:p w:rsidR="00522A44" w:rsidRDefault="007F7BB8">
      <w:pPr>
        <w:ind w:leftChars="200" w:left="640" w:firstLineChars="0" w:firstLine="0"/>
        <w:jc w:val="left"/>
      </w:pP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）施肥</w:t>
      </w:r>
    </w:p>
    <w:p w:rsidR="00522A44" w:rsidRDefault="007F7BB8">
      <w:pPr>
        <w:ind w:firstLine="640"/>
        <w:jc w:val="left"/>
      </w:pPr>
      <w:r>
        <w:rPr>
          <w:rFonts w:hint="eastAsia"/>
        </w:rPr>
        <w:t>生姜发芽期生长量极小，主要以种姜储存的养分供应其生长，从土壤吸收的养分极少，若基肥充足，则不需追</w:t>
      </w:r>
      <w:r>
        <w:rPr>
          <w:rFonts w:hint="eastAsia"/>
        </w:rPr>
        <w:lastRenderedPageBreak/>
        <w:t>肥。幼苗期应在发生一、二个分枝（即小麦收割后）和三、四个分枝（雨季）时，各追肥</w:t>
      </w:r>
      <w:r>
        <w:rPr>
          <w:rFonts w:hint="eastAsia"/>
        </w:rPr>
        <w:t>1</w:t>
      </w:r>
      <w:r>
        <w:rPr>
          <w:rFonts w:hint="eastAsia"/>
        </w:rPr>
        <w:t>次，以氮素化肥为主，分别追肥高氮低磷高钾复合肥</w:t>
      </w:r>
      <w:r>
        <w:rPr>
          <w:rFonts w:hint="eastAsia"/>
        </w:rPr>
        <w:t>25-50</w:t>
      </w:r>
      <w:r>
        <w:rPr>
          <w:rFonts w:hint="eastAsia"/>
        </w:rPr>
        <w:t>千克</w:t>
      </w:r>
      <w:r>
        <w:rPr>
          <w:rFonts w:hint="eastAsia"/>
        </w:rPr>
        <w:t>/</w:t>
      </w:r>
      <w:r>
        <w:rPr>
          <w:rFonts w:hint="eastAsia"/>
        </w:rPr>
        <w:t>亩。生姜旺盛生长期，追肥量大，一般应在撤除遮阳物后，在行间开沟施肥，施腐熟有机肥</w:t>
      </w:r>
      <w:r>
        <w:rPr>
          <w:rFonts w:hint="eastAsia"/>
        </w:rPr>
        <w:t>1000</w:t>
      </w:r>
      <w:r>
        <w:rPr>
          <w:rFonts w:hint="eastAsia"/>
        </w:rPr>
        <w:t>千克</w:t>
      </w:r>
      <w:r>
        <w:rPr>
          <w:rFonts w:hint="eastAsia"/>
        </w:rPr>
        <w:t>/</w:t>
      </w:r>
      <w:r>
        <w:rPr>
          <w:rFonts w:hint="eastAsia"/>
        </w:rPr>
        <w:t>亩，复合肥</w:t>
      </w:r>
      <w:r>
        <w:rPr>
          <w:rFonts w:hint="eastAsia"/>
        </w:rPr>
        <w:t>75</w:t>
      </w:r>
      <w:r>
        <w:rPr>
          <w:rFonts w:hint="eastAsia"/>
        </w:rPr>
        <w:t>千克</w:t>
      </w:r>
      <w:r>
        <w:rPr>
          <w:rFonts w:hint="eastAsia"/>
        </w:rPr>
        <w:t>/</w:t>
      </w:r>
      <w:r>
        <w:rPr>
          <w:rFonts w:hint="eastAsia"/>
        </w:rPr>
        <w:t>亩。</w:t>
      </w:r>
      <w:r>
        <w:rPr>
          <w:rFonts w:hint="eastAsia"/>
        </w:rPr>
        <w:t>9</w:t>
      </w:r>
      <w:r>
        <w:rPr>
          <w:rFonts w:hint="eastAsia"/>
        </w:rPr>
        <w:t>月上中旬，植株上部的生长基本稳定，主要是地下根茎的膨大，可在此期追施部分速效肥料，一般结合浇水，随水冲施尿素</w:t>
      </w:r>
      <w:r>
        <w:t>10</w:t>
      </w:r>
      <w:r>
        <w:rPr>
          <w:rFonts w:hint="eastAsia"/>
        </w:rPr>
        <w:t>千克</w:t>
      </w:r>
      <w:r>
        <w:t>/</w:t>
      </w:r>
      <w:r>
        <w:rPr>
          <w:rFonts w:hint="eastAsia"/>
        </w:rPr>
        <w:t>亩、硫酸钾</w:t>
      </w:r>
      <w:r>
        <w:rPr>
          <w:rFonts w:hint="eastAsia"/>
        </w:rPr>
        <w:t>20-30</w:t>
      </w:r>
      <w:r>
        <w:rPr>
          <w:rFonts w:hint="eastAsia"/>
        </w:rPr>
        <w:t>千克</w:t>
      </w:r>
      <w:r>
        <w:rPr>
          <w:rFonts w:hint="eastAsia"/>
        </w:rPr>
        <w:t>/</w:t>
      </w:r>
      <w:r>
        <w:rPr>
          <w:rFonts w:hint="eastAsia"/>
        </w:rPr>
        <w:t>亩。</w:t>
      </w:r>
    </w:p>
    <w:p w:rsidR="00522A44" w:rsidRDefault="007F7BB8">
      <w:pPr>
        <w:ind w:firstLine="640"/>
        <w:jc w:val="left"/>
      </w:pPr>
      <w:r>
        <w:rPr>
          <w:rFonts w:hint="eastAsia"/>
        </w:rPr>
        <w:t>（</w:t>
      </w:r>
      <w:r>
        <w:rPr>
          <w:rFonts w:hint="eastAsia"/>
        </w:rPr>
        <w:t>6</w:t>
      </w:r>
      <w:r>
        <w:rPr>
          <w:rFonts w:hint="eastAsia"/>
        </w:rPr>
        <w:t>）培土</w:t>
      </w:r>
    </w:p>
    <w:p w:rsidR="00522A44" w:rsidRDefault="007F7BB8">
      <w:pPr>
        <w:ind w:firstLine="640"/>
        <w:jc w:val="left"/>
      </w:pPr>
      <w:r>
        <w:rPr>
          <w:rFonts w:hint="eastAsia"/>
        </w:rPr>
        <w:t>生姜根茎生长要求黑暗湿润的环境，因而应在撤除遮阳物施肥后，将行间的土培向姜株，使原来姜株生长的沟变为垄。以后随着生姜的生长，再培土一、二次，勿使生姜新生根茎露出地面。</w:t>
      </w:r>
    </w:p>
    <w:bookmarkEnd w:id="11"/>
    <w:p w:rsidR="00522A44" w:rsidRDefault="007F7BB8">
      <w:pPr>
        <w:pStyle w:val="1"/>
      </w:pPr>
      <w:r>
        <w:rPr>
          <w:rFonts w:hint="eastAsia"/>
        </w:rPr>
        <w:t>5.</w:t>
      </w:r>
      <w:r>
        <w:t xml:space="preserve"> </w:t>
      </w:r>
      <w:r>
        <w:rPr>
          <w:rFonts w:hint="eastAsia"/>
        </w:rPr>
        <w:t>物理防治</w:t>
      </w:r>
    </w:p>
    <w:p w:rsidR="00522A44" w:rsidRDefault="007F7BB8">
      <w:pPr>
        <w:pStyle w:val="2"/>
        <w:rPr>
          <w:rFonts w:ascii="仿宋_GB2312" w:eastAsia="仿宋_GB2312"/>
        </w:rPr>
      </w:pPr>
      <w:r>
        <w:t xml:space="preserve">5.1 </w:t>
      </w:r>
      <w:r>
        <w:rPr>
          <w:rFonts w:hint="eastAsia"/>
        </w:rPr>
        <w:t>诱杀害虫</w:t>
      </w:r>
    </w:p>
    <w:p w:rsidR="00522A44" w:rsidRDefault="007F7BB8">
      <w:pPr>
        <w:ind w:firstLine="640"/>
      </w:pPr>
      <w:bookmarkStart w:id="13" w:name="OLE_LINK7"/>
      <w:r>
        <w:rPr>
          <w:rFonts w:hint="eastAsia"/>
        </w:rPr>
        <w:t>利用杀虫灯诱杀直接为害生姜的姜螟、甜菜夜蛾等害虫成虫，降低害虫落卵量和虫口基数。使用方法：生姜定植后，于田间悬挂杀虫灯，每</w:t>
      </w:r>
      <w:r>
        <w:rPr>
          <w:rFonts w:hint="eastAsia"/>
        </w:rPr>
        <w:t>30</w:t>
      </w:r>
      <w:r>
        <w:rPr>
          <w:rFonts w:hint="eastAsia"/>
        </w:rPr>
        <w:t>亩挂</w:t>
      </w:r>
      <w:r>
        <w:rPr>
          <w:rFonts w:hint="eastAsia"/>
        </w:rPr>
        <w:t>1</w:t>
      </w:r>
      <w:r>
        <w:rPr>
          <w:rFonts w:hint="eastAsia"/>
        </w:rPr>
        <w:t>盏，悬挂高度</w:t>
      </w:r>
      <w:r>
        <w:rPr>
          <w:rFonts w:hint="eastAsia"/>
        </w:rPr>
        <w:t>1.5-2.0</w:t>
      </w:r>
      <w:r>
        <w:rPr>
          <w:rFonts w:hint="eastAsia"/>
        </w:rPr>
        <w:t>米。</w:t>
      </w:r>
    </w:p>
    <w:bookmarkEnd w:id="13"/>
    <w:p w:rsidR="00522A44" w:rsidRDefault="007F7BB8">
      <w:pPr>
        <w:pStyle w:val="2"/>
        <w:rPr>
          <w:rFonts w:ascii="仿宋_GB2312" w:eastAsia="仿宋_GB2312"/>
        </w:rPr>
      </w:pPr>
      <w:r>
        <w:t xml:space="preserve">5.2 </w:t>
      </w:r>
      <w:bookmarkStart w:id="14" w:name="OLE_LINK8"/>
      <w:r>
        <w:rPr>
          <w:rFonts w:hint="eastAsia"/>
        </w:rPr>
        <w:t>高位棚式遮阳网调控技术</w:t>
      </w:r>
      <w:bookmarkEnd w:id="14"/>
    </w:p>
    <w:p w:rsidR="00522A44" w:rsidRDefault="007F7BB8">
      <w:pPr>
        <w:ind w:firstLine="640"/>
      </w:pPr>
      <w:bookmarkStart w:id="15" w:name="OLE_LINK9"/>
      <w:r>
        <w:rPr>
          <w:rFonts w:hint="eastAsia"/>
        </w:rPr>
        <w:t>根据生姜苗期需要进行遮阳处理的特性，采用高位尼龙纱网（遮阳网）进行苗期遮光处理，利用水泥柱、竹竿</w:t>
      </w:r>
      <w:r>
        <w:rPr>
          <w:rFonts w:hint="eastAsia"/>
        </w:rPr>
        <w:lastRenderedPageBreak/>
        <w:t>扎成</w:t>
      </w:r>
      <w:r>
        <w:rPr>
          <w:rFonts w:hint="eastAsia"/>
        </w:rPr>
        <w:t>2</w:t>
      </w:r>
      <w:r>
        <w:rPr>
          <w:rFonts w:hint="eastAsia"/>
        </w:rPr>
        <w:t>米高的拱棚架，扣上遮光率为</w:t>
      </w:r>
      <w:r>
        <w:rPr>
          <w:rFonts w:hint="eastAsia"/>
        </w:rPr>
        <w:t>30%-40%</w:t>
      </w:r>
      <w:r>
        <w:rPr>
          <w:rFonts w:hint="eastAsia"/>
        </w:rPr>
        <w:t>的遮阳网，对姜螟有明显趋避效果，可减少成虫在田间的产卵量，降低虫源基数。</w:t>
      </w:r>
    </w:p>
    <w:bookmarkEnd w:id="15"/>
    <w:p w:rsidR="00522A44" w:rsidRDefault="007F7BB8">
      <w:pPr>
        <w:pStyle w:val="1"/>
      </w:pPr>
      <w:r>
        <w:t xml:space="preserve">6. </w:t>
      </w:r>
      <w:r>
        <w:rPr>
          <w:rFonts w:hint="eastAsia"/>
        </w:rPr>
        <w:t>生物防治</w:t>
      </w:r>
    </w:p>
    <w:p w:rsidR="00522A44" w:rsidRDefault="007F7BB8">
      <w:pPr>
        <w:pStyle w:val="2"/>
      </w:pPr>
      <w:r>
        <w:t>6.</w:t>
      </w:r>
      <w:r>
        <w:rPr>
          <w:rFonts w:hint="eastAsia"/>
        </w:rPr>
        <w:t>1</w:t>
      </w:r>
      <w:r>
        <w:t xml:space="preserve"> </w:t>
      </w:r>
      <w:r>
        <w:rPr>
          <w:rFonts w:hint="eastAsia"/>
        </w:rPr>
        <w:t>生物药剂防病</w:t>
      </w:r>
    </w:p>
    <w:p w:rsidR="00522A44" w:rsidRDefault="007F7BB8">
      <w:pPr>
        <w:ind w:firstLine="640"/>
      </w:pPr>
      <w:bookmarkStart w:id="16" w:name="OLE_LINK10"/>
      <w:r>
        <w:rPr>
          <w:rFonts w:hint="eastAsia"/>
        </w:rPr>
        <w:t>采用生防药剂防治病虫害：在姜瘟病发病前或发生初期，用</w:t>
      </w:r>
      <w:r>
        <w:rPr>
          <w:rFonts w:hint="eastAsia"/>
        </w:rPr>
        <w:t>100</w:t>
      </w:r>
      <w:r>
        <w:rPr>
          <w:rFonts w:hint="eastAsia"/>
        </w:rPr>
        <w:t>亿个</w:t>
      </w:r>
      <w:r>
        <w:rPr>
          <w:rFonts w:hint="eastAsia"/>
        </w:rPr>
        <w:t>/</w:t>
      </w:r>
      <w:r>
        <w:rPr>
          <w:rFonts w:hint="eastAsia"/>
        </w:rPr>
        <w:t>克</w:t>
      </w:r>
      <w:bookmarkStart w:id="17" w:name="OLE_LINK45"/>
      <w:r>
        <w:rPr>
          <w:rFonts w:hint="eastAsia"/>
        </w:rPr>
        <w:t>枯草芽孢杆菌</w:t>
      </w:r>
      <w:bookmarkEnd w:id="17"/>
      <w:r>
        <w:rPr>
          <w:rFonts w:hint="eastAsia"/>
        </w:rPr>
        <w:t>可湿性粉剂</w:t>
      </w:r>
      <w:r>
        <w:rPr>
          <w:rFonts w:hint="eastAsia"/>
        </w:rPr>
        <w:t>75-100</w:t>
      </w:r>
      <w:r>
        <w:rPr>
          <w:rFonts w:hint="eastAsia"/>
        </w:rPr>
        <w:t>克</w:t>
      </w:r>
      <w:r>
        <w:rPr>
          <w:rFonts w:hint="eastAsia"/>
        </w:rPr>
        <w:t>/</w:t>
      </w:r>
      <w:r>
        <w:rPr>
          <w:rFonts w:hint="eastAsia"/>
        </w:rPr>
        <w:t>亩兑水灌根，用水量为</w:t>
      </w:r>
      <w:r>
        <w:rPr>
          <w:rFonts w:hint="eastAsia"/>
        </w:rPr>
        <w:t>150-200</w:t>
      </w:r>
      <w:r>
        <w:rPr>
          <w:rFonts w:hint="eastAsia"/>
        </w:rPr>
        <w:t>毫升</w:t>
      </w:r>
      <w:r>
        <w:rPr>
          <w:rFonts w:hint="eastAsia"/>
        </w:rPr>
        <w:t>/</w:t>
      </w:r>
      <w:r>
        <w:rPr>
          <w:rFonts w:hint="eastAsia"/>
        </w:rPr>
        <w:t>株，可施药</w:t>
      </w:r>
      <w:r>
        <w:rPr>
          <w:rFonts w:hint="eastAsia"/>
        </w:rPr>
        <w:t>3</w:t>
      </w:r>
      <w:r>
        <w:rPr>
          <w:rFonts w:hint="eastAsia"/>
        </w:rPr>
        <w:t>次，间隔</w:t>
      </w:r>
      <w:r>
        <w:rPr>
          <w:rFonts w:hint="eastAsia"/>
        </w:rPr>
        <w:t>7-10</w:t>
      </w:r>
      <w:r>
        <w:rPr>
          <w:rFonts w:hint="eastAsia"/>
        </w:rPr>
        <w:t>天施用</w:t>
      </w:r>
      <w:r>
        <w:rPr>
          <w:rFonts w:hint="eastAsia"/>
        </w:rPr>
        <w:t>1</w:t>
      </w:r>
      <w:r>
        <w:rPr>
          <w:rFonts w:hint="eastAsia"/>
        </w:rPr>
        <w:t>次；或在生姜种植期、出苗期、三股杈期和大培土期，用</w:t>
      </w:r>
      <w:bookmarkStart w:id="18" w:name="OLE_LINK46"/>
      <w:bookmarkStart w:id="19" w:name="OLE_LINK47"/>
      <w:r>
        <w:rPr>
          <w:rFonts w:hint="eastAsia"/>
        </w:rPr>
        <w:t>多粘类芽孢杆菌</w:t>
      </w:r>
      <w:bookmarkEnd w:id="18"/>
      <w:bookmarkEnd w:id="19"/>
      <w:r>
        <w:rPr>
          <w:rFonts w:hint="eastAsia"/>
        </w:rPr>
        <w:t>10</w:t>
      </w:r>
      <w:r>
        <w:rPr>
          <w:rFonts w:hint="eastAsia"/>
        </w:rPr>
        <w:t>亿</w:t>
      </w:r>
      <w:r>
        <w:rPr>
          <w:rFonts w:hint="eastAsia"/>
        </w:rPr>
        <w:t>CFU/</w:t>
      </w:r>
      <w:r>
        <w:rPr>
          <w:rFonts w:hint="eastAsia"/>
        </w:rPr>
        <w:t>克可湿性粉剂，</w:t>
      </w:r>
      <w:r>
        <w:rPr>
          <w:rFonts w:hint="eastAsia"/>
        </w:rPr>
        <w:t>750-1000</w:t>
      </w:r>
      <w:r>
        <w:rPr>
          <w:rFonts w:hint="eastAsia"/>
        </w:rPr>
        <w:t>克</w:t>
      </w:r>
      <w:r>
        <w:rPr>
          <w:rFonts w:hint="eastAsia"/>
        </w:rPr>
        <w:t>/</w:t>
      </w:r>
      <w:r>
        <w:rPr>
          <w:rFonts w:hint="eastAsia"/>
        </w:rPr>
        <w:t>亩兑水灌根使用，每株用水量</w:t>
      </w:r>
      <w:r>
        <w:rPr>
          <w:rFonts w:hint="eastAsia"/>
        </w:rPr>
        <w:t>150-200</w:t>
      </w:r>
      <w:r>
        <w:rPr>
          <w:rFonts w:hint="eastAsia"/>
        </w:rPr>
        <w:t>毫升，共用药</w:t>
      </w:r>
      <w:r>
        <w:rPr>
          <w:rFonts w:hint="eastAsia"/>
        </w:rPr>
        <w:t>4</w:t>
      </w:r>
      <w:r>
        <w:rPr>
          <w:rFonts w:hint="eastAsia"/>
        </w:rPr>
        <w:t>次。在生姜苗前根腐病发生前，可用</w:t>
      </w:r>
      <w:r>
        <w:rPr>
          <w:rFonts w:hint="eastAsia"/>
        </w:rPr>
        <w:t>30</w:t>
      </w:r>
      <w:r>
        <w:rPr>
          <w:rFonts w:hint="eastAsia"/>
        </w:rPr>
        <w:t>亿</w:t>
      </w:r>
      <w:r>
        <w:rPr>
          <w:rFonts w:hint="eastAsia"/>
        </w:rPr>
        <w:t>CFU/</w:t>
      </w:r>
      <w:r>
        <w:rPr>
          <w:rFonts w:hint="eastAsia"/>
        </w:rPr>
        <w:t>克</w:t>
      </w:r>
      <w:bookmarkStart w:id="20" w:name="OLE_LINK48"/>
      <w:bookmarkStart w:id="21" w:name="OLE_LINK49"/>
      <w:r>
        <w:rPr>
          <w:rFonts w:hint="eastAsia"/>
        </w:rPr>
        <w:t>甲基营养型芽孢杆菌</w:t>
      </w:r>
      <w:bookmarkEnd w:id="20"/>
      <w:bookmarkEnd w:id="21"/>
      <w:r>
        <w:rPr>
          <w:rFonts w:hint="eastAsia"/>
        </w:rPr>
        <w:t>9912</w:t>
      </w:r>
      <w:r>
        <w:rPr>
          <w:rFonts w:hint="eastAsia"/>
        </w:rPr>
        <w:t>可湿性粉剂</w:t>
      </w:r>
      <w:r>
        <w:rPr>
          <w:rFonts w:hint="eastAsia"/>
        </w:rPr>
        <w:t>1.5-2</w:t>
      </w:r>
      <w:r>
        <w:rPr>
          <w:rFonts w:hint="eastAsia"/>
        </w:rPr>
        <w:t>克</w:t>
      </w:r>
      <w:r>
        <w:rPr>
          <w:rFonts w:hint="eastAsia"/>
        </w:rPr>
        <w:t>/</w:t>
      </w:r>
      <w:r>
        <w:rPr>
          <w:rFonts w:hint="eastAsia"/>
        </w:rPr>
        <w:t>平方米兑水灌根，每株药液量</w:t>
      </w:r>
      <w:r>
        <w:rPr>
          <w:rFonts w:hint="eastAsia"/>
        </w:rPr>
        <w:t>100-200</w:t>
      </w:r>
      <w:r>
        <w:rPr>
          <w:rFonts w:hint="eastAsia"/>
        </w:rPr>
        <w:t>毫升，可施药</w:t>
      </w:r>
      <w:r>
        <w:rPr>
          <w:rFonts w:hint="eastAsia"/>
        </w:rPr>
        <w:t>3</w:t>
      </w:r>
      <w:r>
        <w:rPr>
          <w:rFonts w:hint="eastAsia"/>
        </w:rPr>
        <w:t>次，每次间隔</w:t>
      </w:r>
      <w:r>
        <w:rPr>
          <w:rFonts w:hint="eastAsia"/>
        </w:rPr>
        <w:t>7-10</w:t>
      </w:r>
      <w:r>
        <w:rPr>
          <w:rFonts w:hint="eastAsia"/>
        </w:rPr>
        <w:t>天。防治生姜线虫病，可在姜种种植时，采用</w:t>
      </w:r>
      <w:r>
        <w:rPr>
          <w:rFonts w:hint="eastAsia"/>
        </w:rPr>
        <w:t>0.3%</w:t>
      </w:r>
      <w:bookmarkStart w:id="22" w:name="OLE_LINK52"/>
      <w:r>
        <w:rPr>
          <w:rFonts w:hint="eastAsia"/>
        </w:rPr>
        <w:t>印楝素</w:t>
      </w:r>
      <w:bookmarkEnd w:id="22"/>
      <w:r>
        <w:rPr>
          <w:rFonts w:hint="eastAsia"/>
        </w:rPr>
        <w:t>水分散粒剂，</w:t>
      </w:r>
      <w:r>
        <w:rPr>
          <w:rFonts w:hint="eastAsia"/>
        </w:rPr>
        <w:t>600-800</w:t>
      </w:r>
      <w:r>
        <w:rPr>
          <w:rFonts w:hint="eastAsia"/>
        </w:rPr>
        <w:t>倍兑水稀释，将配置好的药液淋灌到放置姜种的穴里，每穴浇灌</w:t>
      </w:r>
      <w:r>
        <w:rPr>
          <w:rFonts w:hint="eastAsia"/>
        </w:rPr>
        <w:t>300</w:t>
      </w:r>
      <w:r>
        <w:rPr>
          <w:rFonts w:hint="eastAsia"/>
        </w:rPr>
        <w:t>毫升药液，然后覆土。姜种播种</w:t>
      </w:r>
      <w:r>
        <w:rPr>
          <w:rFonts w:hint="eastAsia"/>
        </w:rPr>
        <w:t>2</w:t>
      </w:r>
      <w:r>
        <w:rPr>
          <w:rFonts w:hint="eastAsia"/>
        </w:rPr>
        <w:t>个月后，每穴可再次浇灌</w:t>
      </w:r>
      <w:r>
        <w:rPr>
          <w:rFonts w:hint="eastAsia"/>
        </w:rPr>
        <w:t>300</w:t>
      </w:r>
      <w:r>
        <w:rPr>
          <w:rFonts w:hint="eastAsia"/>
        </w:rPr>
        <w:t>毫升药液。每季最多可以使用</w:t>
      </w:r>
      <w:r>
        <w:rPr>
          <w:rFonts w:hint="eastAsia"/>
        </w:rPr>
        <w:t>3</w:t>
      </w:r>
      <w:r>
        <w:rPr>
          <w:rFonts w:hint="eastAsia"/>
        </w:rPr>
        <w:t>次。</w:t>
      </w:r>
      <w:bookmarkEnd w:id="16"/>
    </w:p>
    <w:p w:rsidR="00522A44" w:rsidRDefault="007F7BB8">
      <w:pPr>
        <w:pStyle w:val="2"/>
        <w:rPr>
          <w:rFonts w:ascii="仿宋_GB2312" w:eastAsia="仿宋_GB2312"/>
        </w:rPr>
      </w:pPr>
      <w:r>
        <w:t>6.</w:t>
      </w:r>
      <w:r>
        <w:rPr>
          <w:rFonts w:hint="eastAsia"/>
        </w:rPr>
        <w:t>2</w:t>
      </w:r>
      <w:r>
        <w:rPr>
          <w:rFonts w:hint="eastAsia"/>
        </w:rPr>
        <w:t>生防产品防虫</w:t>
      </w:r>
    </w:p>
    <w:p w:rsidR="00522A44" w:rsidRDefault="007F7BB8">
      <w:pPr>
        <w:ind w:firstLine="640"/>
      </w:pPr>
      <w:bookmarkStart w:id="23" w:name="OLE_LINK11"/>
      <w:r>
        <w:rPr>
          <w:rFonts w:hint="eastAsia"/>
        </w:rPr>
        <w:t>使用性诱剂诱杀甜菜夜蛾等部分害虫成虫。释放天敌赤眼蜂防治姜螟，在姜螟成虫产卵始期向姜田人工释放赤</w:t>
      </w:r>
      <w:r>
        <w:rPr>
          <w:rFonts w:hint="eastAsia"/>
        </w:rPr>
        <w:lastRenderedPageBreak/>
        <w:t>眼蜂，每亩投放</w:t>
      </w:r>
      <w:r>
        <w:rPr>
          <w:rFonts w:hint="eastAsia"/>
        </w:rPr>
        <w:t>1</w:t>
      </w:r>
      <w:r>
        <w:rPr>
          <w:rFonts w:hint="eastAsia"/>
        </w:rPr>
        <w:t>万头赤眼蜂，每隔</w:t>
      </w:r>
      <w:r>
        <w:rPr>
          <w:rFonts w:hint="eastAsia"/>
        </w:rPr>
        <w:t>3</w:t>
      </w:r>
      <w:r>
        <w:rPr>
          <w:rFonts w:hint="eastAsia"/>
        </w:rPr>
        <w:t>天释放</w:t>
      </w:r>
      <w:r>
        <w:rPr>
          <w:rFonts w:hint="eastAsia"/>
        </w:rPr>
        <w:t>1</w:t>
      </w:r>
      <w:r>
        <w:rPr>
          <w:rFonts w:hint="eastAsia"/>
        </w:rPr>
        <w:t>次，共释放</w:t>
      </w:r>
      <w:r>
        <w:rPr>
          <w:rFonts w:hint="eastAsia"/>
        </w:rPr>
        <w:t>3</w:t>
      </w:r>
      <w:r>
        <w:rPr>
          <w:rFonts w:hint="eastAsia"/>
        </w:rPr>
        <w:t>次，可有效控制姜螟为害。</w:t>
      </w:r>
    </w:p>
    <w:bookmarkEnd w:id="23"/>
    <w:p w:rsidR="00522A44" w:rsidRDefault="007F7BB8">
      <w:pPr>
        <w:pStyle w:val="1"/>
      </w:pPr>
      <w:r>
        <w:rPr>
          <w:rFonts w:hint="eastAsia"/>
        </w:rPr>
        <w:t xml:space="preserve">7. </w:t>
      </w:r>
      <w:r>
        <w:rPr>
          <w:rFonts w:hint="eastAsia"/>
        </w:rPr>
        <w:t>化学防治</w:t>
      </w:r>
    </w:p>
    <w:p w:rsidR="00522A44" w:rsidRDefault="007F7BB8">
      <w:pPr>
        <w:pStyle w:val="2"/>
      </w:pPr>
      <w:r>
        <w:rPr>
          <w:rFonts w:hint="eastAsia"/>
        </w:rPr>
        <w:t>7.1</w:t>
      </w:r>
      <w:r>
        <w:t xml:space="preserve"> </w:t>
      </w:r>
      <w:r>
        <w:rPr>
          <w:rFonts w:hint="eastAsia"/>
        </w:rPr>
        <w:t>生姜病害</w:t>
      </w:r>
    </w:p>
    <w:p w:rsidR="00522A44" w:rsidRDefault="007F7BB8">
      <w:pPr>
        <w:ind w:firstLine="640"/>
      </w:pPr>
      <w:r>
        <w:rPr>
          <w:rFonts w:hint="eastAsia"/>
        </w:rPr>
        <w:t>生姜病害的化学防控应抓住发病前预防和发病初期控制措施，适时科学用药防控。</w:t>
      </w:r>
    </w:p>
    <w:p w:rsidR="00522A44" w:rsidRDefault="007F7BB8">
      <w:pPr>
        <w:ind w:firstLine="643"/>
        <w:rPr>
          <w:b/>
        </w:rPr>
      </w:pPr>
      <w:r>
        <w:rPr>
          <w:b/>
        </w:rPr>
        <w:t>（</w:t>
      </w:r>
      <w:r>
        <w:rPr>
          <w:b/>
        </w:rPr>
        <w:t>1</w:t>
      </w:r>
      <w:r>
        <w:rPr>
          <w:rFonts w:hint="eastAsia"/>
          <w:b/>
        </w:rPr>
        <w:t>）姜瘟病</w:t>
      </w:r>
    </w:p>
    <w:p w:rsidR="00522A44" w:rsidRDefault="007F7BB8">
      <w:pPr>
        <w:ind w:firstLine="640"/>
      </w:pPr>
      <w:bookmarkStart w:id="24" w:name="OLE_LINK12"/>
      <w:r>
        <w:rPr>
          <w:rFonts w:hint="eastAsia"/>
        </w:rPr>
        <w:t>姜瘟病是由青枯劳尔氏菌侵染引起的土传性细菌毁灭病害。发病初期，叶片卷缩，下垂而无光泽，之后叶片由下至上变枯变黄，病株基部初呈暗紫色、后变水渍状黄褐色，继而根茎变软腐烂，有白色发臭的黏液，最后地上部凋萎枯死，易从茎秆基部折断倒伏。</w:t>
      </w:r>
      <w:bookmarkEnd w:id="24"/>
      <w:r>
        <w:rPr>
          <w:rFonts w:hint="eastAsia"/>
        </w:rPr>
        <w:t>防治姜瘟病，可在生姜移栽后发病前，采用</w:t>
      </w:r>
      <w:r>
        <w:rPr>
          <w:rFonts w:hint="eastAsia"/>
        </w:rPr>
        <w:t>46%</w:t>
      </w:r>
      <w:bookmarkStart w:id="25" w:name="OLE_LINK54"/>
      <w:bookmarkStart w:id="26" w:name="OLE_LINK53"/>
      <w:r>
        <w:rPr>
          <w:rFonts w:hint="eastAsia"/>
        </w:rPr>
        <w:t>氢氧化铜</w:t>
      </w:r>
      <w:bookmarkEnd w:id="25"/>
      <w:bookmarkEnd w:id="26"/>
      <w:r>
        <w:rPr>
          <w:rFonts w:hint="eastAsia"/>
        </w:rPr>
        <w:t>水分散粒剂</w:t>
      </w:r>
      <w:r>
        <w:rPr>
          <w:rFonts w:hint="eastAsia"/>
        </w:rPr>
        <w:t>1000-1500</w:t>
      </w:r>
      <w:r>
        <w:rPr>
          <w:rFonts w:hint="eastAsia"/>
        </w:rPr>
        <w:t>倍液灌根，每次用药间隔</w:t>
      </w:r>
      <w:r>
        <w:rPr>
          <w:rFonts w:hint="eastAsia"/>
        </w:rPr>
        <w:t>10-15</w:t>
      </w:r>
      <w:r>
        <w:rPr>
          <w:rFonts w:hint="eastAsia"/>
        </w:rPr>
        <w:t>天，可用药</w:t>
      </w:r>
      <w:r>
        <w:rPr>
          <w:rFonts w:hint="eastAsia"/>
        </w:rPr>
        <w:t>3</w:t>
      </w:r>
      <w:r>
        <w:rPr>
          <w:rFonts w:hint="eastAsia"/>
        </w:rPr>
        <w:t>次；或在生姜苗期、三股叉期和小培土期分别灌根施用</w:t>
      </w:r>
      <w:r>
        <w:rPr>
          <w:rFonts w:hint="eastAsia"/>
        </w:rPr>
        <w:t>20%</w:t>
      </w:r>
      <w:bookmarkStart w:id="27" w:name="OLE_LINK56"/>
      <w:bookmarkStart w:id="28" w:name="OLE_LINK55"/>
      <w:r>
        <w:rPr>
          <w:rFonts w:hint="eastAsia"/>
        </w:rPr>
        <w:t>噻唑锌</w:t>
      </w:r>
      <w:bookmarkEnd w:id="27"/>
      <w:bookmarkEnd w:id="28"/>
      <w:r>
        <w:rPr>
          <w:rFonts w:hint="eastAsia"/>
        </w:rPr>
        <w:t>悬浮剂，亩用量</w:t>
      </w:r>
      <w:r>
        <w:rPr>
          <w:rFonts w:hint="eastAsia"/>
        </w:rPr>
        <w:t>900-1000</w:t>
      </w:r>
      <w:r>
        <w:rPr>
          <w:rFonts w:hint="eastAsia"/>
        </w:rPr>
        <w:t>毫升，兑水</w:t>
      </w:r>
      <w:r>
        <w:rPr>
          <w:rFonts w:hint="eastAsia"/>
        </w:rPr>
        <w:t>1000</w:t>
      </w:r>
      <w:r>
        <w:rPr>
          <w:rFonts w:hint="eastAsia"/>
        </w:rPr>
        <w:t>公斤，每株用药液量</w:t>
      </w:r>
      <w:r>
        <w:rPr>
          <w:rFonts w:hint="eastAsia"/>
        </w:rPr>
        <w:t>200</w:t>
      </w:r>
      <w:r>
        <w:rPr>
          <w:rFonts w:hint="eastAsia"/>
        </w:rPr>
        <w:t>毫升为宜，共用药</w:t>
      </w:r>
      <w:r>
        <w:rPr>
          <w:rFonts w:hint="eastAsia"/>
        </w:rPr>
        <w:t>3</w:t>
      </w:r>
      <w:r>
        <w:rPr>
          <w:rFonts w:hint="eastAsia"/>
        </w:rPr>
        <w:t>次。</w:t>
      </w:r>
    </w:p>
    <w:p w:rsidR="00522A44" w:rsidRDefault="007F7BB8">
      <w:pPr>
        <w:ind w:firstLine="643"/>
        <w:rPr>
          <w:b/>
        </w:rPr>
      </w:pPr>
      <w:r>
        <w:rPr>
          <w:rFonts w:hint="eastAsia"/>
          <w:b/>
        </w:rPr>
        <w:t>（</w:t>
      </w:r>
      <w:r>
        <w:rPr>
          <w:rFonts w:hint="eastAsia"/>
          <w:b/>
        </w:rPr>
        <w:t>2</w:t>
      </w:r>
      <w:r>
        <w:rPr>
          <w:rFonts w:hint="eastAsia"/>
          <w:b/>
        </w:rPr>
        <w:t>）姜茎基腐病</w:t>
      </w:r>
    </w:p>
    <w:p w:rsidR="00522A44" w:rsidRDefault="007F7BB8">
      <w:pPr>
        <w:ind w:firstLine="640"/>
      </w:pPr>
      <w:bookmarkStart w:id="29" w:name="OLE_LINK13"/>
      <w:r>
        <w:rPr>
          <w:rFonts w:hint="eastAsia"/>
        </w:rPr>
        <w:t>茎基腐病是目前生姜生产中为害最严重的一类土传卵菌病害。发病初期茎基部出现黄褐色至黑褐色病变，逐渐扩展环绕茎基，导致地上部叶片黄化萎蔫，严重时整株倒伏死亡，地下块茎褐变腐烂并散发腥臭味。</w:t>
      </w:r>
      <w:bookmarkEnd w:id="29"/>
      <w:r>
        <w:rPr>
          <w:rFonts w:hint="eastAsia"/>
        </w:rPr>
        <w:t>防治姜茎基腐</w:t>
      </w:r>
      <w:r>
        <w:rPr>
          <w:rFonts w:hint="eastAsia"/>
        </w:rPr>
        <w:lastRenderedPageBreak/>
        <w:t>病，可在姜垄起垄后开沟，将</w:t>
      </w:r>
      <w:r>
        <w:t>1.6%</w:t>
      </w:r>
      <w:r>
        <w:rPr>
          <w:rFonts w:hint="eastAsia"/>
        </w:rPr>
        <w:t>精甲·嘧菌酯颗粒剂均匀拌土后撒于种植沟内然后种植覆土，药剂施用量为</w:t>
      </w:r>
      <w:r>
        <w:rPr>
          <w:rFonts w:hint="eastAsia"/>
        </w:rPr>
        <w:t>2000-2500</w:t>
      </w:r>
      <w:r>
        <w:rPr>
          <w:rFonts w:hint="eastAsia"/>
        </w:rPr>
        <w:t>克</w:t>
      </w:r>
      <w:r>
        <w:rPr>
          <w:rFonts w:hint="eastAsia"/>
        </w:rPr>
        <w:t>/</w:t>
      </w:r>
      <w:r>
        <w:rPr>
          <w:rFonts w:hint="eastAsia"/>
        </w:rPr>
        <w:t>亩，每季最多使用</w:t>
      </w:r>
      <w:r>
        <w:rPr>
          <w:rFonts w:hint="eastAsia"/>
        </w:rPr>
        <w:t>1</w:t>
      </w:r>
      <w:r>
        <w:rPr>
          <w:rFonts w:hint="eastAsia"/>
        </w:rPr>
        <w:t>次；或将</w:t>
      </w:r>
      <w:r>
        <w:t>1%</w:t>
      </w:r>
      <w:r>
        <w:rPr>
          <w:rFonts w:hint="eastAsia"/>
        </w:rPr>
        <w:t>精甲·噁霉灵颗粒剂与适量细土混合均匀后，撒施于种植沟内，药剂施用量为</w:t>
      </w:r>
      <w:r>
        <w:rPr>
          <w:rFonts w:hint="eastAsia"/>
        </w:rPr>
        <w:t>3000-5000</w:t>
      </w:r>
      <w:r>
        <w:rPr>
          <w:rFonts w:hint="eastAsia"/>
        </w:rPr>
        <w:t>克</w:t>
      </w:r>
      <w:r>
        <w:rPr>
          <w:rFonts w:hint="eastAsia"/>
        </w:rPr>
        <w:t>/</w:t>
      </w:r>
      <w:r>
        <w:rPr>
          <w:rFonts w:hint="eastAsia"/>
        </w:rPr>
        <w:t>亩。在生姜种植前，可用</w:t>
      </w:r>
      <w:r>
        <w:t>39%</w:t>
      </w:r>
      <w:r>
        <w:rPr>
          <w:rFonts w:hint="eastAsia"/>
        </w:rPr>
        <w:t>精甲·嘧菌酯</w:t>
      </w:r>
      <w:r>
        <w:rPr>
          <w:rFonts w:hint="eastAsia"/>
        </w:rPr>
        <w:t>3000-4000</w:t>
      </w:r>
      <w:r>
        <w:rPr>
          <w:rFonts w:hint="eastAsia"/>
        </w:rPr>
        <w:t>倍液浸种，以浸泡</w:t>
      </w:r>
      <w:r>
        <w:rPr>
          <w:rFonts w:hint="eastAsia"/>
        </w:rPr>
        <w:t>30</w:t>
      </w:r>
      <w:r>
        <w:rPr>
          <w:rFonts w:hint="eastAsia"/>
        </w:rPr>
        <w:t>分钟左右、浸透种姜为宜，晾干后种植。在茎基腐病发病前或发病初期，可用</w:t>
      </w:r>
      <w:r>
        <w:t>30%</w:t>
      </w:r>
      <w:r>
        <w:rPr>
          <w:rFonts w:hint="eastAsia"/>
        </w:rPr>
        <w:t>霜霉·噁霉灵水剂，</w:t>
      </w:r>
      <w:r>
        <w:rPr>
          <w:rFonts w:hint="eastAsia"/>
        </w:rPr>
        <w:t>600-700</w:t>
      </w:r>
      <w:r>
        <w:rPr>
          <w:rFonts w:hint="eastAsia"/>
        </w:rPr>
        <w:t>倍液喷淋生姜茎基部，可用药</w:t>
      </w:r>
      <w:r>
        <w:rPr>
          <w:rFonts w:hint="eastAsia"/>
        </w:rPr>
        <w:t>2</w:t>
      </w:r>
      <w:r>
        <w:rPr>
          <w:rFonts w:hint="eastAsia"/>
        </w:rPr>
        <w:t>次，间隔</w:t>
      </w:r>
      <w:r>
        <w:rPr>
          <w:rFonts w:hint="eastAsia"/>
        </w:rPr>
        <w:t>7</w:t>
      </w:r>
      <w:r>
        <w:rPr>
          <w:rFonts w:hint="eastAsia"/>
        </w:rPr>
        <w:t>天左右。</w:t>
      </w:r>
    </w:p>
    <w:p w:rsidR="00522A44" w:rsidRDefault="007F7BB8">
      <w:pPr>
        <w:ind w:firstLine="643"/>
        <w:rPr>
          <w:b/>
        </w:rPr>
      </w:pPr>
      <w:r>
        <w:rPr>
          <w:rFonts w:hint="eastAsia"/>
          <w:b/>
        </w:rPr>
        <w:t>（</w:t>
      </w:r>
      <w:r>
        <w:rPr>
          <w:b/>
        </w:rPr>
        <w:t>3</w:t>
      </w:r>
      <w:r>
        <w:rPr>
          <w:rFonts w:hint="eastAsia"/>
          <w:b/>
        </w:rPr>
        <w:t>）姜根腐病</w:t>
      </w:r>
    </w:p>
    <w:p w:rsidR="00522A44" w:rsidRDefault="007F7BB8">
      <w:pPr>
        <w:ind w:firstLine="640"/>
      </w:pPr>
      <w:bookmarkStart w:id="30" w:name="OLE_LINK14"/>
      <w:r>
        <w:rPr>
          <w:rFonts w:hint="eastAsia"/>
        </w:rPr>
        <w:t>生姜根腐病主要危害生姜地下茎基部。致病途径包含种姜带菌与土壤传菌双重机制，受感染种姜腐烂后可引起茎叶黄化，最终导致植株枯萎死亡。</w:t>
      </w:r>
      <w:bookmarkEnd w:id="30"/>
      <w:r>
        <w:rPr>
          <w:rFonts w:hint="eastAsia"/>
        </w:rPr>
        <w:t>防治生姜根腐病，可在发病前或发病初期，用</w:t>
      </w:r>
      <w:r>
        <w:rPr>
          <w:rFonts w:hint="eastAsia"/>
        </w:rPr>
        <w:t>30%</w:t>
      </w:r>
      <w:r>
        <w:rPr>
          <w:rFonts w:hint="eastAsia"/>
        </w:rPr>
        <w:t>精甲·嘧菌酯悬浮剂，</w:t>
      </w:r>
      <w:r>
        <w:rPr>
          <w:rFonts w:hint="eastAsia"/>
        </w:rPr>
        <w:t>45-75</w:t>
      </w:r>
      <w:r>
        <w:rPr>
          <w:rFonts w:hint="eastAsia"/>
        </w:rPr>
        <w:t>毫升</w:t>
      </w:r>
      <w:r>
        <w:rPr>
          <w:rFonts w:hint="eastAsia"/>
        </w:rPr>
        <w:t>/</w:t>
      </w:r>
      <w:r>
        <w:rPr>
          <w:rFonts w:hint="eastAsia"/>
        </w:rPr>
        <w:t>亩兑水灌根，单季施用</w:t>
      </w:r>
      <w:r>
        <w:rPr>
          <w:rFonts w:hint="eastAsia"/>
        </w:rPr>
        <w:t>1</w:t>
      </w:r>
      <w:r>
        <w:rPr>
          <w:rFonts w:hint="eastAsia"/>
        </w:rPr>
        <w:t>次。</w:t>
      </w:r>
    </w:p>
    <w:p w:rsidR="00522A44" w:rsidRDefault="007F7BB8">
      <w:pPr>
        <w:ind w:firstLine="643"/>
        <w:rPr>
          <w:b/>
        </w:rPr>
      </w:pPr>
      <w:r>
        <w:rPr>
          <w:rFonts w:hint="eastAsia"/>
          <w:b/>
        </w:rPr>
        <w:t>（</w:t>
      </w:r>
      <w:r>
        <w:rPr>
          <w:rFonts w:hint="eastAsia"/>
          <w:b/>
        </w:rPr>
        <w:t>4</w:t>
      </w:r>
      <w:r>
        <w:rPr>
          <w:rFonts w:hint="eastAsia"/>
          <w:b/>
        </w:rPr>
        <w:t>）</w:t>
      </w:r>
      <w:bookmarkStart w:id="31" w:name="OLE_LINK15"/>
      <w:r>
        <w:rPr>
          <w:rFonts w:hint="eastAsia"/>
          <w:b/>
        </w:rPr>
        <w:t>姜炭疽病</w:t>
      </w:r>
      <w:bookmarkEnd w:id="31"/>
    </w:p>
    <w:p w:rsidR="00522A44" w:rsidRDefault="007F7BB8">
      <w:pPr>
        <w:ind w:firstLine="640"/>
      </w:pPr>
      <w:bookmarkStart w:id="32" w:name="OLE_LINK16"/>
      <w:r>
        <w:rPr>
          <w:rFonts w:hint="eastAsia"/>
        </w:rPr>
        <w:t>生姜炭疽病多先自叶尖或叶缘出现病斑，初为水渍状褐色小斑，后向下、向内扩展成椭圆形、梭形或不定形褐斑，斑面云纹明显或不明显。数个病斑联合成斑块，叶片变褐干枯。潮湿时斑面呈现小黑点。</w:t>
      </w:r>
      <w:bookmarkEnd w:id="32"/>
      <w:r>
        <w:rPr>
          <w:rFonts w:hint="eastAsia"/>
        </w:rPr>
        <w:t>防治生姜炭疽病，可在病害发生前或初见零星病斑时，采用</w:t>
      </w:r>
      <w:r>
        <w:rPr>
          <w:rFonts w:hint="eastAsia"/>
        </w:rPr>
        <w:t>25%</w:t>
      </w:r>
      <w:bookmarkStart w:id="33" w:name="OLE_LINK57"/>
      <w:bookmarkStart w:id="34" w:name="OLE_LINK58"/>
      <w:r>
        <w:rPr>
          <w:rFonts w:hint="eastAsia"/>
        </w:rPr>
        <w:t>嘧菌酯</w:t>
      </w:r>
      <w:bookmarkEnd w:id="33"/>
      <w:bookmarkEnd w:id="34"/>
      <w:r>
        <w:rPr>
          <w:rFonts w:hint="eastAsia"/>
        </w:rPr>
        <w:t>悬浮剂，</w:t>
      </w:r>
      <w:r>
        <w:rPr>
          <w:rFonts w:hint="eastAsia"/>
        </w:rPr>
        <w:t>40-60</w:t>
      </w:r>
      <w:r>
        <w:rPr>
          <w:rFonts w:hint="eastAsia"/>
        </w:rPr>
        <w:t>毫升</w:t>
      </w:r>
      <w:r>
        <w:rPr>
          <w:rFonts w:hint="eastAsia"/>
        </w:rPr>
        <w:t>/</w:t>
      </w:r>
      <w:r>
        <w:rPr>
          <w:rFonts w:hint="eastAsia"/>
        </w:rPr>
        <w:t>亩兑水叶面喷雾</w:t>
      </w:r>
      <w:r>
        <w:rPr>
          <w:rFonts w:hint="eastAsia"/>
        </w:rPr>
        <w:t>2</w:t>
      </w:r>
      <w:r>
        <w:rPr>
          <w:rFonts w:hint="eastAsia"/>
        </w:rPr>
        <w:t>次，安全间隔期为</w:t>
      </w:r>
      <w:r>
        <w:rPr>
          <w:rFonts w:hint="eastAsia"/>
        </w:rPr>
        <w:t>14</w:t>
      </w:r>
      <w:r>
        <w:rPr>
          <w:rFonts w:hint="eastAsia"/>
        </w:rPr>
        <w:t>天；或</w:t>
      </w:r>
      <w:r>
        <w:rPr>
          <w:rFonts w:hint="eastAsia"/>
        </w:rPr>
        <w:lastRenderedPageBreak/>
        <w:t>32.5%</w:t>
      </w:r>
      <w:r>
        <w:rPr>
          <w:rFonts w:hint="eastAsia"/>
        </w:rPr>
        <w:t>苯甲·嘧菌酯悬浮剂</w:t>
      </w:r>
      <w:r>
        <w:rPr>
          <w:rFonts w:hint="eastAsia"/>
        </w:rPr>
        <w:t>40-60</w:t>
      </w:r>
      <w:r>
        <w:rPr>
          <w:rFonts w:hint="eastAsia"/>
        </w:rPr>
        <w:t>毫升兑水</w:t>
      </w:r>
      <w:r>
        <w:rPr>
          <w:rFonts w:hint="eastAsia"/>
        </w:rPr>
        <w:t>30</w:t>
      </w:r>
      <w:r>
        <w:rPr>
          <w:rFonts w:hint="eastAsia"/>
        </w:rPr>
        <w:t>公斤</w:t>
      </w:r>
      <w:r>
        <w:rPr>
          <w:rFonts w:hint="eastAsia"/>
        </w:rPr>
        <w:t>/</w:t>
      </w:r>
      <w:r>
        <w:rPr>
          <w:rFonts w:hint="eastAsia"/>
        </w:rPr>
        <w:t>亩叶面喷雾，安全间隔期为</w:t>
      </w:r>
      <w:r>
        <w:rPr>
          <w:rFonts w:hint="eastAsia"/>
        </w:rPr>
        <w:t>14</w:t>
      </w:r>
      <w:r>
        <w:rPr>
          <w:rFonts w:hint="eastAsia"/>
        </w:rPr>
        <w:t>天，最多施药</w:t>
      </w:r>
      <w:r>
        <w:rPr>
          <w:rFonts w:hint="eastAsia"/>
        </w:rPr>
        <w:t>3</w:t>
      </w:r>
      <w:r>
        <w:rPr>
          <w:rFonts w:hint="eastAsia"/>
        </w:rPr>
        <w:t>次；或</w:t>
      </w:r>
      <w:r>
        <w:rPr>
          <w:rFonts w:hint="eastAsia"/>
        </w:rPr>
        <w:t>75%</w:t>
      </w:r>
      <w:r>
        <w:rPr>
          <w:rFonts w:hint="eastAsia"/>
        </w:rPr>
        <w:t>戊唑·嘧菌酯水分散剂，</w:t>
      </w:r>
      <w:r>
        <w:rPr>
          <w:rFonts w:hint="eastAsia"/>
        </w:rPr>
        <w:t>10-15</w:t>
      </w:r>
      <w:r>
        <w:rPr>
          <w:rFonts w:hint="eastAsia"/>
        </w:rPr>
        <w:t>克</w:t>
      </w:r>
      <w:r>
        <w:rPr>
          <w:rFonts w:hint="eastAsia"/>
        </w:rPr>
        <w:t>/</w:t>
      </w:r>
      <w:r>
        <w:rPr>
          <w:rFonts w:hint="eastAsia"/>
        </w:rPr>
        <w:t>亩兑水叶面喷雾</w:t>
      </w:r>
      <w:r>
        <w:rPr>
          <w:rFonts w:hint="eastAsia"/>
        </w:rPr>
        <w:t>1-2</w:t>
      </w:r>
      <w:r>
        <w:rPr>
          <w:rFonts w:hint="eastAsia"/>
        </w:rPr>
        <w:t>次，视天气变化和病情发展，间隔</w:t>
      </w:r>
      <w:r>
        <w:rPr>
          <w:rFonts w:hint="eastAsia"/>
        </w:rPr>
        <w:t>7-10</w:t>
      </w:r>
      <w:r>
        <w:rPr>
          <w:rFonts w:hint="eastAsia"/>
        </w:rPr>
        <w:t>天；或</w:t>
      </w:r>
      <w:r>
        <w:rPr>
          <w:rFonts w:hint="eastAsia"/>
        </w:rPr>
        <w:t>25%</w:t>
      </w:r>
      <w:bookmarkStart w:id="35" w:name="OLE_LINK59"/>
      <w:r>
        <w:rPr>
          <w:rFonts w:hint="eastAsia"/>
        </w:rPr>
        <w:t>吡唑醚菌酯</w:t>
      </w:r>
      <w:bookmarkEnd w:id="35"/>
      <w:r>
        <w:rPr>
          <w:rFonts w:hint="eastAsia"/>
        </w:rPr>
        <w:t>悬浮剂</w:t>
      </w:r>
      <w:r>
        <w:rPr>
          <w:rFonts w:hint="eastAsia"/>
        </w:rPr>
        <w:t>20-30</w:t>
      </w:r>
      <w:r>
        <w:rPr>
          <w:rFonts w:hint="eastAsia"/>
        </w:rPr>
        <w:t>毫升</w:t>
      </w:r>
      <w:r>
        <w:rPr>
          <w:rFonts w:hint="eastAsia"/>
        </w:rPr>
        <w:t>/</w:t>
      </w:r>
      <w:r>
        <w:rPr>
          <w:rFonts w:hint="eastAsia"/>
        </w:rPr>
        <w:t>亩兑水喷雾，安全间隔期为</w:t>
      </w:r>
      <w:r>
        <w:rPr>
          <w:rFonts w:hint="eastAsia"/>
        </w:rPr>
        <w:t>14</w:t>
      </w:r>
      <w:r>
        <w:rPr>
          <w:rFonts w:hint="eastAsia"/>
        </w:rPr>
        <w:t>天，每季作物最多施药</w:t>
      </w:r>
      <w:r>
        <w:rPr>
          <w:rFonts w:hint="eastAsia"/>
        </w:rPr>
        <w:t>2</w:t>
      </w:r>
      <w:r>
        <w:rPr>
          <w:rFonts w:hint="eastAsia"/>
        </w:rPr>
        <w:t>次。</w:t>
      </w:r>
    </w:p>
    <w:p w:rsidR="00522A44" w:rsidRDefault="007F7BB8">
      <w:pPr>
        <w:ind w:firstLine="643"/>
        <w:rPr>
          <w:b/>
        </w:rPr>
      </w:pPr>
      <w:r>
        <w:rPr>
          <w:rFonts w:hint="eastAsia"/>
          <w:b/>
        </w:rPr>
        <w:t>（</w:t>
      </w:r>
      <w:r>
        <w:rPr>
          <w:rFonts w:hint="eastAsia"/>
          <w:b/>
        </w:rPr>
        <w:t>5</w:t>
      </w:r>
      <w:r>
        <w:rPr>
          <w:rFonts w:hint="eastAsia"/>
          <w:b/>
        </w:rPr>
        <w:t>）</w:t>
      </w:r>
      <w:bookmarkStart w:id="36" w:name="OLE_LINK17"/>
      <w:r>
        <w:rPr>
          <w:rFonts w:hint="eastAsia"/>
          <w:b/>
        </w:rPr>
        <w:t>姜叶枯病</w:t>
      </w:r>
      <w:bookmarkEnd w:id="36"/>
    </w:p>
    <w:p w:rsidR="00522A44" w:rsidRDefault="007F7BB8">
      <w:pPr>
        <w:ind w:firstLine="640"/>
      </w:pPr>
      <w:bookmarkStart w:id="37" w:name="OLE_LINK18"/>
      <w:r>
        <w:rPr>
          <w:rFonts w:hint="eastAsia"/>
        </w:rPr>
        <w:t>生姜叶枯病是由</w:t>
      </w:r>
      <w:bookmarkStart w:id="38" w:name="OLE_LINK2"/>
      <w:r>
        <w:rPr>
          <w:rFonts w:hint="eastAsia"/>
        </w:rPr>
        <w:t>姜球腔菌</w:t>
      </w:r>
      <w:bookmarkEnd w:id="38"/>
      <w:r>
        <w:rPr>
          <w:rFonts w:hint="eastAsia"/>
        </w:rPr>
        <w:t>引起的真菌性病害，在全国分散发生。该病主要危害叶片，初期病叶呈现暗绿色并增厚具光泽，叶脉间逐渐形成黄褐色枯斑，病斑持续扩大使全叶变黄枯凋，后期病部产生黑色小粒点状子囊座。病菌以子囊座或菌丝在病叶上越冬，次年通过风雨、昆虫或农事操作传播</w:t>
      </w:r>
      <w:bookmarkEnd w:id="37"/>
      <w:r>
        <w:rPr>
          <w:rFonts w:hint="eastAsia"/>
        </w:rPr>
        <w:t>。防治生姜叶枯病，可在病害发生初期，用</w:t>
      </w:r>
      <w:r>
        <w:rPr>
          <w:rFonts w:hint="eastAsia"/>
        </w:rPr>
        <w:t>80%</w:t>
      </w:r>
      <w:bookmarkStart w:id="39" w:name="OLE_LINK60"/>
      <w:bookmarkStart w:id="40" w:name="OLE_LINK61"/>
      <w:r>
        <w:rPr>
          <w:rFonts w:hint="eastAsia"/>
        </w:rPr>
        <w:t>甲基硫菌灵</w:t>
      </w:r>
      <w:bookmarkEnd w:id="39"/>
      <w:bookmarkEnd w:id="40"/>
      <w:r>
        <w:rPr>
          <w:rFonts w:hint="eastAsia"/>
        </w:rPr>
        <w:t>可湿性粉剂</w:t>
      </w:r>
      <w:r>
        <w:rPr>
          <w:rFonts w:hint="eastAsia"/>
        </w:rPr>
        <w:t>25-50</w:t>
      </w:r>
      <w:r>
        <w:rPr>
          <w:rFonts w:hint="eastAsia"/>
        </w:rPr>
        <w:t>克</w:t>
      </w:r>
      <w:r>
        <w:rPr>
          <w:rFonts w:hint="eastAsia"/>
        </w:rPr>
        <w:t>/</w:t>
      </w:r>
      <w:r>
        <w:rPr>
          <w:rFonts w:hint="eastAsia"/>
        </w:rPr>
        <w:t>亩兑水喷雾，连续施药</w:t>
      </w:r>
      <w:r>
        <w:rPr>
          <w:rFonts w:hint="eastAsia"/>
        </w:rPr>
        <w:t>2</w:t>
      </w:r>
      <w:r>
        <w:rPr>
          <w:rFonts w:hint="eastAsia"/>
        </w:rPr>
        <w:t>次，间隔</w:t>
      </w:r>
      <w:r>
        <w:rPr>
          <w:rFonts w:hint="eastAsia"/>
        </w:rPr>
        <w:t>7-15</w:t>
      </w:r>
      <w:r>
        <w:rPr>
          <w:rFonts w:hint="eastAsia"/>
        </w:rPr>
        <w:t>天；或用</w:t>
      </w:r>
      <w:r>
        <w:rPr>
          <w:rFonts w:hint="eastAsia"/>
        </w:rPr>
        <w:t>37%</w:t>
      </w:r>
      <w:bookmarkStart w:id="41" w:name="OLE_LINK63"/>
      <w:bookmarkStart w:id="42" w:name="OLE_LINK62"/>
      <w:r>
        <w:rPr>
          <w:rFonts w:hint="eastAsia"/>
        </w:rPr>
        <w:t>苯醚甲环唑</w:t>
      </w:r>
      <w:bookmarkEnd w:id="41"/>
      <w:bookmarkEnd w:id="42"/>
      <w:r>
        <w:rPr>
          <w:rFonts w:hint="eastAsia"/>
        </w:rPr>
        <w:t>水分散粒剂</w:t>
      </w:r>
      <w:r>
        <w:rPr>
          <w:rFonts w:hint="eastAsia"/>
        </w:rPr>
        <w:t>8-16</w:t>
      </w:r>
      <w:r>
        <w:rPr>
          <w:rFonts w:hint="eastAsia"/>
        </w:rPr>
        <w:t>克</w:t>
      </w:r>
      <w:r>
        <w:rPr>
          <w:rFonts w:hint="eastAsia"/>
        </w:rPr>
        <w:t>/</w:t>
      </w:r>
      <w:r>
        <w:rPr>
          <w:rFonts w:hint="eastAsia"/>
        </w:rPr>
        <w:t>亩兑水</w:t>
      </w:r>
      <w:r>
        <w:rPr>
          <w:rFonts w:hint="eastAsia"/>
        </w:rPr>
        <w:t>45</w:t>
      </w:r>
      <w:r>
        <w:rPr>
          <w:rFonts w:hint="eastAsia"/>
        </w:rPr>
        <w:t>公斤左右喷雾施药，间隔</w:t>
      </w:r>
      <w:r>
        <w:rPr>
          <w:rFonts w:hint="eastAsia"/>
        </w:rPr>
        <w:t>7-10</w:t>
      </w:r>
      <w:r>
        <w:rPr>
          <w:rFonts w:hint="eastAsia"/>
        </w:rPr>
        <w:t>天施药</w:t>
      </w:r>
      <w:r>
        <w:rPr>
          <w:rFonts w:hint="eastAsia"/>
        </w:rPr>
        <w:t>1</w:t>
      </w:r>
      <w:r>
        <w:rPr>
          <w:rFonts w:hint="eastAsia"/>
        </w:rPr>
        <w:t>次，每季最多施药</w:t>
      </w:r>
      <w:r>
        <w:rPr>
          <w:rFonts w:hint="eastAsia"/>
        </w:rPr>
        <w:t>2</w:t>
      </w:r>
      <w:r>
        <w:rPr>
          <w:rFonts w:hint="eastAsia"/>
        </w:rPr>
        <w:t>次。</w:t>
      </w:r>
    </w:p>
    <w:p w:rsidR="00522A44" w:rsidRDefault="007F7BB8">
      <w:pPr>
        <w:ind w:firstLine="643"/>
        <w:rPr>
          <w:b/>
          <w:bCs/>
        </w:rPr>
      </w:pPr>
      <w:r>
        <w:rPr>
          <w:rFonts w:hint="eastAsia"/>
          <w:b/>
          <w:bCs/>
        </w:rPr>
        <w:t>（</w:t>
      </w:r>
      <w:r>
        <w:rPr>
          <w:rFonts w:hint="eastAsia"/>
          <w:b/>
          <w:bCs/>
        </w:rPr>
        <w:t>6</w:t>
      </w:r>
      <w:r>
        <w:rPr>
          <w:rFonts w:hint="eastAsia"/>
          <w:b/>
          <w:bCs/>
        </w:rPr>
        <w:t>）</w:t>
      </w:r>
      <w:bookmarkStart w:id="43" w:name="OLE_LINK19"/>
      <w:r>
        <w:rPr>
          <w:rFonts w:hint="eastAsia"/>
          <w:b/>
          <w:bCs/>
        </w:rPr>
        <w:t>线虫病</w:t>
      </w:r>
      <w:bookmarkEnd w:id="43"/>
    </w:p>
    <w:p w:rsidR="00522A44" w:rsidRDefault="007F7BB8">
      <w:pPr>
        <w:ind w:firstLine="640"/>
      </w:pPr>
      <w:bookmarkStart w:id="44" w:name="OLE_LINK20"/>
      <w:r>
        <w:rPr>
          <w:rFonts w:hint="eastAsia"/>
        </w:rPr>
        <w:t>生姜感染线虫病后，株高显著低于健株，叶色变淡，根系稀少，根尖变褐并腐烂，根茎颜色发暗，表面似蟾蜍皮，严重时出现疣裂。横切根茎，可看到黄色或褐色半透明圆形斑点。</w:t>
      </w:r>
      <w:bookmarkEnd w:id="44"/>
      <w:r>
        <w:rPr>
          <w:rFonts w:hint="eastAsia"/>
        </w:rPr>
        <w:t>防治线虫病，可在生姜播种前至少</w:t>
      </w:r>
      <w:r>
        <w:rPr>
          <w:rFonts w:hint="eastAsia"/>
        </w:rPr>
        <w:t>20</w:t>
      </w:r>
      <w:r>
        <w:rPr>
          <w:rFonts w:hint="eastAsia"/>
        </w:rPr>
        <w:t>天，在</w:t>
      </w:r>
      <w:r>
        <w:rPr>
          <w:rFonts w:hint="eastAsia"/>
        </w:rPr>
        <w:lastRenderedPageBreak/>
        <w:t>地面开沟，沟深</w:t>
      </w:r>
      <w:r>
        <w:rPr>
          <w:rFonts w:hint="eastAsia"/>
        </w:rPr>
        <w:t>20</w:t>
      </w:r>
      <w:r>
        <w:rPr>
          <w:rFonts w:hint="eastAsia"/>
        </w:rPr>
        <w:t>厘米，沟距</w:t>
      </w:r>
      <w:r>
        <w:rPr>
          <w:rFonts w:hint="eastAsia"/>
        </w:rPr>
        <w:t>20</w:t>
      </w:r>
      <w:r>
        <w:rPr>
          <w:rFonts w:hint="eastAsia"/>
        </w:rPr>
        <w:t>厘米。将</w:t>
      </w:r>
      <w:r>
        <w:rPr>
          <w:rFonts w:hint="eastAsia"/>
        </w:rPr>
        <w:t>42%</w:t>
      </w:r>
      <w:bookmarkStart w:id="45" w:name="OLE_LINK65"/>
      <w:bookmarkStart w:id="46" w:name="OLE_LINK64"/>
      <w:r>
        <w:rPr>
          <w:rFonts w:hint="eastAsia"/>
        </w:rPr>
        <w:t>威百亩</w:t>
      </w:r>
      <w:bookmarkEnd w:id="45"/>
      <w:bookmarkEnd w:id="46"/>
      <w:r>
        <w:rPr>
          <w:rFonts w:hint="eastAsia"/>
        </w:rPr>
        <w:t>可溶液剂</w:t>
      </w:r>
      <w:r>
        <w:rPr>
          <w:rFonts w:hint="eastAsia"/>
        </w:rPr>
        <w:t>5000-6000</w:t>
      </w:r>
      <w:r>
        <w:rPr>
          <w:rFonts w:hint="eastAsia"/>
        </w:rPr>
        <w:t>毫升</w:t>
      </w:r>
      <w:r>
        <w:rPr>
          <w:rFonts w:hint="eastAsia"/>
        </w:rPr>
        <w:t>/</w:t>
      </w:r>
      <w:r>
        <w:rPr>
          <w:rFonts w:hint="eastAsia"/>
        </w:rPr>
        <w:t>亩兑水</w:t>
      </w:r>
      <w:r>
        <w:rPr>
          <w:rFonts w:hint="eastAsia"/>
        </w:rPr>
        <w:t>300</w:t>
      </w:r>
      <w:r>
        <w:rPr>
          <w:rFonts w:hint="eastAsia"/>
        </w:rPr>
        <w:t>公斤左右稀释，均匀施于沟内，盖土压实后（不要太实）覆盖地膜进行熏蒸处理（土壤干燥可多加水稀释药液），</w:t>
      </w:r>
      <w:r>
        <w:rPr>
          <w:rFonts w:hint="eastAsia"/>
        </w:rPr>
        <w:t>15</w:t>
      </w:r>
      <w:r>
        <w:rPr>
          <w:rFonts w:hint="eastAsia"/>
        </w:rPr>
        <w:t>天后去掉地膜翻耕透气</w:t>
      </w:r>
      <w:r>
        <w:rPr>
          <w:rFonts w:hint="eastAsia"/>
        </w:rPr>
        <w:t>5</w:t>
      </w:r>
      <w:r>
        <w:rPr>
          <w:rFonts w:hint="eastAsia"/>
        </w:rPr>
        <w:t>天以上，再播种或移栽，每季在移栽前使用</w:t>
      </w:r>
      <w:r>
        <w:rPr>
          <w:rFonts w:hint="eastAsia"/>
        </w:rPr>
        <w:t>1</w:t>
      </w:r>
      <w:r>
        <w:rPr>
          <w:rFonts w:hint="eastAsia"/>
        </w:rPr>
        <w:t>次。</w:t>
      </w:r>
      <w:r>
        <w:t xml:space="preserve"> </w:t>
      </w:r>
    </w:p>
    <w:p w:rsidR="00522A44" w:rsidRDefault="007F7BB8">
      <w:pPr>
        <w:pStyle w:val="2"/>
      </w:pPr>
      <w:r>
        <w:t xml:space="preserve">7.2 </w:t>
      </w:r>
      <w:r>
        <w:rPr>
          <w:rFonts w:hint="eastAsia"/>
        </w:rPr>
        <w:t>生姜虫害</w:t>
      </w:r>
    </w:p>
    <w:p w:rsidR="00522A44" w:rsidRDefault="007F7BB8">
      <w:pPr>
        <w:ind w:firstLine="640"/>
      </w:pPr>
      <w:r>
        <w:rPr>
          <w:rFonts w:hint="eastAsia"/>
        </w:rPr>
        <w:t>虫害防控应做好田间管理与监测，在发生初期及为害虫态的低龄期及时施药防治。</w:t>
      </w:r>
    </w:p>
    <w:p w:rsidR="00522A44" w:rsidRDefault="007F7BB8">
      <w:pPr>
        <w:ind w:firstLine="643"/>
        <w:rPr>
          <w:b/>
          <w:bCs/>
        </w:rPr>
      </w:pPr>
      <w:r>
        <w:rPr>
          <w:rFonts w:hint="eastAsia"/>
          <w:b/>
          <w:bCs/>
        </w:rPr>
        <w:t>（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）姜螟</w:t>
      </w:r>
    </w:p>
    <w:p w:rsidR="00522A44" w:rsidRDefault="007F7BB8">
      <w:pPr>
        <w:ind w:firstLine="640"/>
      </w:pPr>
      <w:r>
        <w:rPr>
          <w:rFonts w:hint="eastAsia"/>
        </w:rPr>
        <w:t>姜螟又称姜玉米螟，以幼虫咬食嫩茎，钻到茎中继续危害。生姜植株被姜螟咬食后，造成茎空心，水分及养分运输受阻，使得姜苗上部叶片枯黄凋萎，茎秆易折断。防治姜螟，可在姜螟产卵到孵化初期，施用</w:t>
      </w:r>
      <w:r>
        <w:rPr>
          <w:rFonts w:hint="eastAsia"/>
        </w:rPr>
        <w:t>5%</w:t>
      </w:r>
      <w:bookmarkStart w:id="47" w:name="OLE_LINK66"/>
      <w:bookmarkStart w:id="48" w:name="OLE_LINK67"/>
      <w:r>
        <w:rPr>
          <w:rFonts w:hint="eastAsia"/>
        </w:rPr>
        <w:t>甲氨基阿维菌素</w:t>
      </w:r>
      <w:bookmarkEnd w:id="47"/>
      <w:bookmarkEnd w:id="48"/>
      <w:r>
        <w:rPr>
          <w:rFonts w:hint="eastAsia"/>
        </w:rPr>
        <w:t>苯甲酸盐水分散粒剂，</w:t>
      </w:r>
      <w:r>
        <w:rPr>
          <w:rFonts w:hint="eastAsia"/>
        </w:rPr>
        <w:t>6-10</w:t>
      </w:r>
      <w:r>
        <w:rPr>
          <w:rFonts w:hint="eastAsia"/>
        </w:rPr>
        <w:t>克</w:t>
      </w:r>
      <w:r>
        <w:rPr>
          <w:rFonts w:hint="eastAsia"/>
        </w:rPr>
        <w:t>/</w:t>
      </w:r>
      <w:r>
        <w:rPr>
          <w:rFonts w:hint="eastAsia"/>
        </w:rPr>
        <w:t>亩兑水</w:t>
      </w:r>
      <w:r>
        <w:rPr>
          <w:rFonts w:hint="eastAsia"/>
        </w:rPr>
        <w:t>45</w:t>
      </w:r>
      <w:r>
        <w:rPr>
          <w:rFonts w:hint="eastAsia"/>
        </w:rPr>
        <w:t>公斤左右喷雾，每季最多用药</w:t>
      </w:r>
      <w:r>
        <w:rPr>
          <w:rFonts w:hint="eastAsia"/>
        </w:rPr>
        <w:t>1</w:t>
      </w:r>
      <w:r>
        <w:rPr>
          <w:rFonts w:hint="eastAsia"/>
        </w:rPr>
        <w:t>次。</w:t>
      </w:r>
    </w:p>
    <w:p w:rsidR="00522A44" w:rsidRDefault="007F7BB8">
      <w:pPr>
        <w:ind w:firstLine="643"/>
        <w:rPr>
          <w:b/>
        </w:rPr>
      </w:pPr>
      <w:r>
        <w:rPr>
          <w:rFonts w:hint="eastAsia"/>
          <w:b/>
        </w:rPr>
        <w:t>（</w:t>
      </w:r>
      <w:r>
        <w:rPr>
          <w:rFonts w:hint="eastAsia"/>
          <w:b/>
        </w:rPr>
        <w:t>2</w:t>
      </w:r>
      <w:r>
        <w:rPr>
          <w:rFonts w:hint="eastAsia"/>
          <w:b/>
        </w:rPr>
        <w:t>）</w:t>
      </w:r>
      <w:bookmarkStart w:id="49" w:name="OLE_LINK23"/>
      <w:r>
        <w:rPr>
          <w:rFonts w:hint="eastAsia"/>
          <w:b/>
        </w:rPr>
        <w:t>甜菜夜蛾</w:t>
      </w:r>
      <w:bookmarkEnd w:id="49"/>
    </w:p>
    <w:p w:rsidR="00522A44" w:rsidRDefault="007F7BB8">
      <w:pPr>
        <w:ind w:firstLine="640"/>
      </w:pPr>
      <w:bookmarkStart w:id="50" w:name="OLE_LINK24"/>
      <w:r>
        <w:rPr>
          <w:rFonts w:hint="eastAsia"/>
        </w:rPr>
        <w:t>甜菜夜蛾初孵幼虫群集叶背，叶丝结网，取食叶肉，留下表皮，成透明的小孔。</w:t>
      </w:r>
      <w:r>
        <w:rPr>
          <w:rFonts w:hint="eastAsia"/>
        </w:rPr>
        <w:t>3</w:t>
      </w:r>
      <w:r>
        <w:rPr>
          <w:rFonts w:hint="eastAsia"/>
        </w:rPr>
        <w:t>龄后可将叶片吃成孔洞或缺刻，严重时仅余叶脉和叶柄。</w:t>
      </w:r>
      <w:bookmarkEnd w:id="50"/>
      <w:r>
        <w:rPr>
          <w:rFonts w:hint="eastAsia"/>
        </w:rPr>
        <w:t>防治甜菜夜蛾，可在其产卵孵化期至低龄幼虫期，用</w:t>
      </w:r>
      <w:r>
        <w:rPr>
          <w:rFonts w:hint="eastAsia"/>
        </w:rPr>
        <w:t>5%</w:t>
      </w:r>
      <w:r>
        <w:rPr>
          <w:rFonts w:hint="eastAsia"/>
        </w:rPr>
        <w:t>甲氨基阿维菌素苯甲酸盐水分散粒剂，</w:t>
      </w:r>
      <w:r>
        <w:rPr>
          <w:rFonts w:hint="eastAsia"/>
        </w:rPr>
        <w:t>8-10</w:t>
      </w:r>
      <w:r>
        <w:rPr>
          <w:rFonts w:hint="eastAsia"/>
        </w:rPr>
        <w:t>克</w:t>
      </w:r>
      <w:r>
        <w:rPr>
          <w:rFonts w:hint="eastAsia"/>
        </w:rPr>
        <w:t>/</w:t>
      </w:r>
      <w:r>
        <w:rPr>
          <w:rFonts w:hint="eastAsia"/>
        </w:rPr>
        <w:t>亩兑水</w:t>
      </w:r>
      <w:r>
        <w:rPr>
          <w:rFonts w:hint="eastAsia"/>
        </w:rPr>
        <w:t>45</w:t>
      </w:r>
      <w:r>
        <w:rPr>
          <w:rFonts w:hint="eastAsia"/>
        </w:rPr>
        <w:t>公斤左右喷雾施药</w:t>
      </w:r>
      <w:r>
        <w:rPr>
          <w:rFonts w:hint="eastAsia"/>
        </w:rPr>
        <w:t>1</w:t>
      </w:r>
      <w:r>
        <w:rPr>
          <w:rFonts w:hint="eastAsia"/>
        </w:rPr>
        <w:t>次，重点喷上部叶片，单季最多施用</w:t>
      </w:r>
      <w:r>
        <w:rPr>
          <w:rFonts w:hint="eastAsia"/>
        </w:rPr>
        <w:t>1</w:t>
      </w:r>
      <w:r>
        <w:rPr>
          <w:rFonts w:hint="eastAsia"/>
        </w:rPr>
        <w:t>次。在姜甜菜夜蛾卵孵盛期至低龄幼</w:t>
      </w:r>
      <w:r>
        <w:rPr>
          <w:rFonts w:hint="eastAsia"/>
        </w:rPr>
        <w:lastRenderedPageBreak/>
        <w:t>虫期，可用</w:t>
      </w:r>
      <w:r>
        <w:rPr>
          <w:rFonts w:hint="eastAsia"/>
        </w:rPr>
        <w:t>360</w:t>
      </w:r>
      <w:r>
        <w:rPr>
          <w:rFonts w:hint="eastAsia"/>
        </w:rPr>
        <w:t>克</w:t>
      </w:r>
      <w:r>
        <w:rPr>
          <w:rFonts w:hint="eastAsia"/>
        </w:rPr>
        <w:t>/</w:t>
      </w:r>
      <w:r>
        <w:rPr>
          <w:rFonts w:hint="eastAsia"/>
        </w:rPr>
        <w:t>升</w:t>
      </w:r>
      <w:bookmarkStart w:id="51" w:name="OLE_LINK69"/>
      <w:bookmarkStart w:id="52" w:name="OLE_LINK68"/>
      <w:r>
        <w:rPr>
          <w:rFonts w:hint="eastAsia"/>
        </w:rPr>
        <w:t>虫螨腈</w:t>
      </w:r>
      <w:bookmarkEnd w:id="51"/>
      <w:bookmarkEnd w:id="52"/>
      <w:r>
        <w:rPr>
          <w:rFonts w:hint="eastAsia"/>
        </w:rPr>
        <w:t>10-13</w:t>
      </w:r>
      <w:r>
        <w:rPr>
          <w:rFonts w:hint="eastAsia"/>
        </w:rPr>
        <w:t>毫升</w:t>
      </w:r>
      <w:r>
        <w:rPr>
          <w:rFonts w:hint="eastAsia"/>
        </w:rPr>
        <w:t>/</w:t>
      </w:r>
      <w:r>
        <w:rPr>
          <w:rFonts w:hint="eastAsia"/>
        </w:rPr>
        <w:t>亩，或</w:t>
      </w:r>
      <w:r>
        <w:rPr>
          <w:rFonts w:hint="eastAsia"/>
        </w:rPr>
        <w:t>24%</w:t>
      </w:r>
      <w:r>
        <w:rPr>
          <w:rFonts w:hint="eastAsia"/>
        </w:rPr>
        <w:t>虫螨腈·氯虫苯甲酰胺</w:t>
      </w:r>
      <w:r>
        <w:rPr>
          <w:rFonts w:hint="eastAsia"/>
        </w:rPr>
        <w:t>18-22</w:t>
      </w:r>
      <w:r>
        <w:rPr>
          <w:rFonts w:hint="eastAsia"/>
        </w:rPr>
        <w:t>毫升</w:t>
      </w:r>
      <w:r>
        <w:rPr>
          <w:rFonts w:hint="eastAsia"/>
        </w:rPr>
        <w:t>/</w:t>
      </w:r>
      <w:r>
        <w:rPr>
          <w:rFonts w:hint="eastAsia"/>
        </w:rPr>
        <w:t>亩，兑水</w:t>
      </w:r>
      <w:r>
        <w:rPr>
          <w:rFonts w:hint="eastAsia"/>
        </w:rPr>
        <w:t>30-45</w:t>
      </w:r>
      <w:r>
        <w:rPr>
          <w:rFonts w:hint="eastAsia"/>
        </w:rPr>
        <w:t>公斤喷雾，单季最多施用</w:t>
      </w:r>
      <w:r>
        <w:rPr>
          <w:rFonts w:hint="eastAsia"/>
        </w:rPr>
        <w:t>1</w:t>
      </w:r>
      <w:r>
        <w:rPr>
          <w:rFonts w:hint="eastAsia"/>
        </w:rPr>
        <w:t>次；在甜菜夜蛾低龄幼虫发生始盛期，用</w:t>
      </w:r>
      <w:r>
        <w:rPr>
          <w:rFonts w:hint="eastAsia"/>
        </w:rPr>
        <w:t>150</w:t>
      </w:r>
      <w:r>
        <w:rPr>
          <w:rFonts w:hint="eastAsia"/>
        </w:rPr>
        <w:t>克</w:t>
      </w:r>
      <w:r>
        <w:rPr>
          <w:rFonts w:hint="eastAsia"/>
        </w:rPr>
        <w:t>/</w:t>
      </w:r>
      <w:r>
        <w:rPr>
          <w:rFonts w:hint="eastAsia"/>
        </w:rPr>
        <w:t>升</w:t>
      </w:r>
      <w:bookmarkStart w:id="53" w:name="OLE_LINK70"/>
      <w:bookmarkStart w:id="54" w:name="OLE_LINK71"/>
      <w:r>
        <w:rPr>
          <w:rFonts w:hint="eastAsia"/>
        </w:rPr>
        <w:t>茚虫威</w:t>
      </w:r>
      <w:bookmarkEnd w:id="53"/>
      <w:bookmarkEnd w:id="54"/>
      <w:r>
        <w:rPr>
          <w:rFonts w:hint="eastAsia"/>
        </w:rPr>
        <w:t>悬浮剂</w:t>
      </w:r>
      <w:r>
        <w:rPr>
          <w:rFonts w:hint="eastAsia"/>
        </w:rPr>
        <w:t>25-35</w:t>
      </w:r>
      <w:r>
        <w:rPr>
          <w:rFonts w:hint="eastAsia"/>
        </w:rPr>
        <w:t>毫升</w:t>
      </w:r>
      <w:r>
        <w:rPr>
          <w:rFonts w:hint="eastAsia"/>
        </w:rPr>
        <w:t>/</w:t>
      </w:r>
      <w:r>
        <w:rPr>
          <w:rFonts w:hint="eastAsia"/>
        </w:rPr>
        <w:t>亩兑水喷雾，每季最多施药</w:t>
      </w:r>
      <w:r>
        <w:rPr>
          <w:rFonts w:hint="eastAsia"/>
        </w:rPr>
        <w:t>1</w:t>
      </w:r>
      <w:r>
        <w:rPr>
          <w:rFonts w:hint="eastAsia"/>
        </w:rPr>
        <w:t>次。</w:t>
      </w:r>
    </w:p>
    <w:p w:rsidR="00522A44" w:rsidRDefault="007F7BB8">
      <w:pPr>
        <w:ind w:firstLine="643"/>
        <w:rPr>
          <w:b/>
        </w:rPr>
      </w:pPr>
      <w:r>
        <w:rPr>
          <w:rFonts w:hint="eastAsia"/>
          <w:b/>
        </w:rPr>
        <w:t>（</w:t>
      </w:r>
      <w:r>
        <w:rPr>
          <w:rFonts w:hint="eastAsia"/>
          <w:b/>
        </w:rPr>
        <w:t>3</w:t>
      </w:r>
      <w:r>
        <w:rPr>
          <w:rFonts w:hint="eastAsia"/>
          <w:b/>
        </w:rPr>
        <w:t>）</w:t>
      </w:r>
      <w:bookmarkStart w:id="55" w:name="OLE_LINK25"/>
      <w:r>
        <w:rPr>
          <w:rFonts w:hint="eastAsia"/>
          <w:b/>
        </w:rPr>
        <w:t>姜蛆</w:t>
      </w:r>
      <w:bookmarkEnd w:id="55"/>
    </w:p>
    <w:p w:rsidR="00522A44" w:rsidRDefault="007F7BB8">
      <w:pPr>
        <w:ind w:firstLine="640"/>
      </w:pPr>
      <w:bookmarkStart w:id="56" w:name="OLE_LINK26"/>
      <w:r>
        <w:rPr>
          <w:rFonts w:hint="eastAsia"/>
        </w:rPr>
        <w:t>姜蛆即异型眼蕈蚊的幼虫，主要发生在生姜储藏期，具趋湿性和隐蔽性，初孵幼虫即蛀入生姜皮下取食。在生姜“圆头”处取食时，常用丝网粘连碎屑和虫粪覆盖其上，幼虫藏身其中。幼虫取食能力强，受害处仅剩表皮、粗纤维和粒状虫粪，还可导致腐烂。</w:t>
      </w:r>
      <w:bookmarkEnd w:id="56"/>
      <w:r>
        <w:rPr>
          <w:rFonts w:hint="eastAsia"/>
        </w:rPr>
        <w:t>防治姜蛆，可在姜块入窖时，使用</w:t>
      </w:r>
      <w:r>
        <w:rPr>
          <w:rFonts w:hint="eastAsia"/>
        </w:rPr>
        <w:t>20%</w:t>
      </w:r>
      <w:bookmarkStart w:id="57" w:name="OLE_LINK73"/>
      <w:bookmarkStart w:id="58" w:name="OLE_LINK72"/>
      <w:r>
        <w:rPr>
          <w:rFonts w:hint="eastAsia"/>
        </w:rPr>
        <w:t>灭蝇胺</w:t>
      </w:r>
      <w:bookmarkEnd w:id="57"/>
      <w:bookmarkEnd w:id="58"/>
      <w:r>
        <w:rPr>
          <w:rFonts w:hint="eastAsia"/>
        </w:rPr>
        <w:t>可溶粉剂</w:t>
      </w:r>
      <w:r>
        <w:rPr>
          <w:rFonts w:hint="eastAsia"/>
        </w:rPr>
        <w:t>50-75</w:t>
      </w:r>
      <w:r>
        <w:rPr>
          <w:rFonts w:hint="eastAsia"/>
        </w:rPr>
        <w:t>克</w:t>
      </w:r>
      <w:r>
        <w:rPr>
          <w:rFonts w:hint="eastAsia"/>
        </w:rPr>
        <w:t>/</w:t>
      </w:r>
      <w:r>
        <w:rPr>
          <w:rFonts w:hint="eastAsia"/>
        </w:rPr>
        <w:t>吨生姜，拌沙子</w:t>
      </w:r>
      <w:r>
        <w:rPr>
          <w:rFonts w:hint="eastAsia"/>
        </w:rPr>
        <w:t>100</w:t>
      </w:r>
      <w:r>
        <w:rPr>
          <w:rFonts w:hint="eastAsia"/>
        </w:rPr>
        <w:t>千克撒施到姜块上，安全间隔期为</w:t>
      </w:r>
      <w:r>
        <w:rPr>
          <w:rFonts w:hint="eastAsia"/>
        </w:rPr>
        <w:t>90</w:t>
      </w:r>
      <w:r>
        <w:rPr>
          <w:rFonts w:hint="eastAsia"/>
        </w:rPr>
        <w:t>天，施药次数最多为</w:t>
      </w:r>
      <w:r>
        <w:rPr>
          <w:rFonts w:hint="eastAsia"/>
        </w:rPr>
        <w:t>1</w:t>
      </w:r>
      <w:r>
        <w:rPr>
          <w:rFonts w:hint="eastAsia"/>
        </w:rPr>
        <w:t>次；在姜块入窖后，将</w:t>
      </w:r>
      <w:r>
        <w:rPr>
          <w:rFonts w:hint="eastAsia"/>
        </w:rPr>
        <w:t>1%</w:t>
      </w:r>
      <w:bookmarkStart w:id="59" w:name="OLE_LINK74"/>
      <w:bookmarkStart w:id="60" w:name="OLE_LINK75"/>
      <w:r>
        <w:rPr>
          <w:rFonts w:hint="eastAsia"/>
        </w:rPr>
        <w:t>吡丙醚</w:t>
      </w:r>
      <w:bookmarkEnd w:id="59"/>
      <w:bookmarkEnd w:id="60"/>
      <w:r>
        <w:rPr>
          <w:rFonts w:hint="eastAsia"/>
        </w:rPr>
        <w:t>粉剂以</w:t>
      </w:r>
      <w:r>
        <w:rPr>
          <w:rFonts w:hint="eastAsia"/>
        </w:rPr>
        <w:t>1000-1500</w:t>
      </w:r>
      <w:r>
        <w:rPr>
          <w:rFonts w:hint="eastAsia"/>
        </w:rPr>
        <w:t>克</w:t>
      </w:r>
      <w:r>
        <w:rPr>
          <w:rFonts w:hint="eastAsia"/>
        </w:rPr>
        <w:t>/</w:t>
      </w:r>
      <w:r>
        <w:rPr>
          <w:rFonts w:hint="eastAsia"/>
        </w:rPr>
        <w:t>吨生姜剂量，与细河砂按照</w:t>
      </w:r>
      <w:r>
        <w:rPr>
          <w:rFonts w:hint="eastAsia"/>
        </w:rPr>
        <w:t>1:10</w:t>
      </w:r>
      <w:r>
        <w:rPr>
          <w:rFonts w:hint="eastAsia"/>
        </w:rPr>
        <w:t>比例混匀后均匀撒施于生姜表面，生姜储藏期撒施</w:t>
      </w:r>
      <w:r>
        <w:rPr>
          <w:rFonts w:hint="eastAsia"/>
        </w:rPr>
        <w:t>1</w:t>
      </w:r>
      <w:r>
        <w:rPr>
          <w:rFonts w:hint="eastAsia"/>
        </w:rPr>
        <w:t>次，安全间隔期</w:t>
      </w:r>
      <w:r>
        <w:rPr>
          <w:rFonts w:hint="eastAsia"/>
        </w:rPr>
        <w:t>180</w:t>
      </w:r>
      <w:r>
        <w:rPr>
          <w:rFonts w:hint="eastAsia"/>
        </w:rPr>
        <w:t>天。</w:t>
      </w:r>
      <w:r>
        <w:t xml:space="preserve"> </w:t>
      </w:r>
    </w:p>
    <w:p w:rsidR="00522A44" w:rsidRDefault="007F7BB8">
      <w:pPr>
        <w:keepNext/>
        <w:keepLines/>
        <w:ind w:firstLineChars="0" w:firstLine="0"/>
        <w:outlineLvl w:val="1"/>
        <w:rPr>
          <w:rFonts w:eastAsia="黑体" w:cstheme="majorBidi"/>
          <w:bCs/>
          <w:szCs w:val="32"/>
        </w:rPr>
      </w:pPr>
      <w:r>
        <w:rPr>
          <w:rFonts w:eastAsia="黑体" w:cstheme="majorBidi"/>
          <w:bCs/>
          <w:szCs w:val="32"/>
        </w:rPr>
        <w:t>7.</w:t>
      </w:r>
      <w:r>
        <w:rPr>
          <w:rFonts w:eastAsia="黑体" w:cstheme="majorBidi" w:hint="eastAsia"/>
          <w:bCs/>
          <w:szCs w:val="32"/>
        </w:rPr>
        <w:t>3</w:t>
      </w:r>
      <w:r>
        <w:rPr>
          <w:rFonts w:eastAsia="黑体" w:cstheme="majorBidi"/>
          <w:bCs/>
          <w:szCs w:val="32"/>
        </w:rPr>
        <w:t xml:space="preserve"> </w:t>
      </w:r>
      <w:bookmarkStart w:id="61" w:name="OLE_LINK27"/>
      <w:r>
        <w:rPr>
          <w:rFonts w:eastAsia="黑体" w:cstheme="majorBidi" w:hint="eastAsia"/>
          <w:bCs/>
          <w:szCs w:val="32"/>
        </w:rPr>
        <w:t>生姜草害</w:t>
      </w:r>
      <w:bookmarkEnd w:id="61"/>
    </w:p>
    <w:p w:rsidR="00522A44" w:rsidRDefault="007F7BB8">
      <w:pPr>
        <w:ind w:firstLine="640"/>
      </w:pPr>
      <w:bookmarkStart w:id="62" w:name="OLE_LINK28"/>
      <w:r>
        <w:rPr>
          <w:rFonts w:hint="eastAsia"/>
        </w:rPr>
        <w:t>生姜苗期长，植株生长缓慢，高温多雨，杂草萌发力强，极易造成草荒，影响姜苗生长。</w:t>
      </w:r>
      <w:bookmarkEnd w:id="62"/>
      <w:r>
        <w:rPr>
          <w:rFonts w:hint="eastAsia"/>
        </w:rPr>
        <w:t>防治姜田一年生杂草，可在生姜播后苗前，用</w:t>
      </w:r>
      <w:r>
        <w:rPr>
          <w:rFonts w:hint="eastAsia"/>
        </w:rPr>
        <w:t>3</w:t>
      </w:r>
      <w:r>
        <w:t>3</w:t>
      </w:r>
      <w:r>
        <w:rPr>
          <w:rFonts w:hint="eastAsia"/>
        </w:rPr>
        <w:t>%</w:t>
      </w:r>
      <w:bookmarkStart w:id="63" w:name="OLE_LINK76"/>
      <w:bookmarkStart w:id="64" w:name="OLE_LINK77"/>
      <w:r>
        <w:rPr>
          <w:rFonts w:hint="eastAsia"/>
        </w:rPr>
        <w:t>二甲戊灵</w:t>
      </w:r>
      <w:bookmarkEnd w:id="63"/>
      <w:bookmarkEnd w:id="64"/>
      <w:r>
        <w:rPr>
          <w:rFonts w:hint="eastAsia"/>
        </w:rPr>
        <w:t>乳油</w:t>
      </w:r>
      <w:r>
        <w:rPr>
          <w:rFonts w:hint="eastAsia"/>
        </w:rPr>
        <w:t>1</w:t>
      </w:r>
      <w:r>
        <w:t>30</w:t>
      </w:r>
      <w:r>
        <w:rPr>
          <w:rFonts w:hint="eastAsia"/>
        </w:rPr>
        <w:t>-</w:t>
      </w:r>
      <w:r>
        <w:t>15</w:t>
      </w:r>
      <w:r>
        <w:rPr>
          <w:rFonts w:hint="eastAsia"/>
        </w:rPr>
        <w:t>0</w:t>
      </w:r>
      <w:r>
        <w:rPr>
          <w:rFonts w:hint="eastAsia"/>
        </w:rPr>
        <w:t>毫升</w:t>
      </w:r>
      <w:r>
        <w:rPr>
          <w:rFonts w:hint="eastAsia"/>
        </w:rPr>
        <w:t>/</w:t>
      </w:r>
      <w:r>
        <w:rPr>
          <w:rFonts w:hint="eastAsia"/>
        </w:rPr>
        <w:t>亩；或</w:t>
      </w:r>
      <w:r>
        <w:rPr>
          <w:rFonts w:hint="eastAsia"/>
        </w:rPr>
        <w:t>20%</w:t>
      </w:r>
      <w:r>
        <w:rPr>
          <w:rFonts w:hint="eastAsia"/>
        </w:rPr>
        <w:t>氧氟·甲戊灵乳油</w:t>
      </w:r>
      <w:r>
        <w:rPr>
          <w:rFonts w:hint="eastAsia"/>
        </w:rPr>
        <w:t>130-180</w:t>
      </w:r>
      <w:r>
        <w:rPr>
          <w:rFonts w:hint="eastAsia"/>
        </w:rPr>
        <w:t>毫升</w:t>
      </w:r>
      <w:r>
        <w:rPr>
          <w:rFonts w:hint="eastAsia"/>
        </w:rPr>
        <w:t>/</w:t>
      </w:r>
      <w:r>
        <w:rPr>
          <w:rFonts w:hint="eastAsia"/>
        </w:rPr>
        <w:t>亩；或</w:t>
      </w:r>
      <w:r>
        <w:rPr>
          <w:rFonts w:hint="eastAsia"/>
        </w:rPr>
        <w:t>240</w:t>
      </w:r>
      <w:r>
        <w:rPr>
          <w:rFonts w:hint="eastAsia"/>
        </w:rPr>
        <w:t>克</w:t>
      </w:r>
      <w:r>
        <w:rPr>
          <w:rFonts w:hint="eastAsia"/>
        </w:rPr>
        <w:t>/</w:t>
      </w:r>
      <w:r>
        <w:rPr>
          <w:rFonts w:hint="eastAsia"/>
        </w:rPr>
        <w:t>升乙氧氟草醚乳油</w:t>
      </w:r>
      <w:r>
        <w:rPr>
          <w:rFonts w:hint="eastAsia"/>
        </w:rPr>
        <w:t>40-50</w:t>
      </w:r>
      <w:r>
        <w:rPr>
          <w:rFonts w:hint="eastAsia"/>
        </w:rPr>
        <w:t>毫升</w:t>
      </w:r>
      <w:r>
        <w:rPr>
          <w:rFonts w:hint="eastAsia"/>
        </w:rPr>
        <w:t>/</w:t>
      </w:r>
      <w:r>
        <w:rPr>
          <w:rFonts w:hint="eastAsia"/>
        </w:rPr>
        <w:t>亩，兑水</w:t>
      </w:r>
      <w:r>
        <w:rPr>
          <w:rFonts w:hint="eastAsia"/>
        </w:rPr>
        <w:t>40</w:t>
      </w:r>
      <w:r>
        <w:rPr>
          <w:rFonts w:hint="eastAsia"/>
        </w:rPr>
        <w:t>公斤左右进行土壤喷</w:t>
      </w:r>
      <w:r>
        <w:rPr>
          <w:rFonts w:hint="eastAsia"/>
        </w:rPr>
        <w:lastRenderedPageBreak/>
        <w:t>雾，每季作物施用</w:t>
      </w:r>
      <w:r>
        <w:rPr>
          <w:rFonts w:hint="eastAsia"/>
        </w:rPr>
        <w:t>1</w:t>
      </w:r>
      <w:r>
        <w:rPr>
          <w:rFonts w:hint="eastAsia"/>
        </w:rPr>
        <w:t>次。</w:t>
      </w:r>
    </w:p>
    <w:p w:rsidR="00522A44" w:rsidRDefault="00522A44">
      <w:pPr>
        <w:ind w:firstLine="640"/>
        <w:jc w:val="left"/>
        <w:sectPr w:rsidR="00522A4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522A44" w:rsidRDefault="007F7BB8">
      <w:pPr>
        <w:ind w:firstLineChars="0" w:firstLine="0"/>
        <w:jc w:val="center"/>
      </w:pPr>
      <w:r>
        <w:rPr>
          <w:rFonts w:ascii="黑体" w:eastAsia="黑体" w:hAnsi="黑体" w:hint="eastAsia"/>
          <w:sz w:val="28"/>
          <w:szCs w:val="32"/>
        </w:rPr>
        <w:lastRenderedPageBreak/>
        <w:t>附录 生姜</w:t>
      </w:r>
      <w:r>
        <w:rPr>
          <w:rFonts w:ascii="黑体" w:eastAsia="黑体" w:hAnsi="黑体"/>
          <w:sz w:val="28"/>
          <w:szCs w:val="32"/>
        </w:rPr>
        <w:t>重要病虫害</w:t>
      </w:r>
      <w:r>
        <w:rPr>
          <w:rFonts w:ascii="黑体" w:eastAsia="黑体" w:hAnsi="黑体" w:hint="eastAsia"/>
          <w:sz w:val="28"/>
          <w:szCs w:val="32"/>
        </w:rPr>
        <w:t>为害</w:t>
      </w:r>
      <w:r>
        <w:rPr>
          <w:rFonts w:ascii="黑体" w:eastAsia="黑体" w:hAnsi="黑体"/>
          <w:sz w:val="28"/>
          <w:szCs w:val="32"/>
        </w:rPr>
        <w:t>状及</w:t>
      </w:r>
      <w:r>
        <w:rPr>
          <w:rFonts w:ascii="黑体" w:eastAsia="黑体" w:hAnsi="黑体" w:hint="eastAsia"/>
          <w:sz w:val="28"/>
          <w:szCs w:val="32"/>
        </w:rPr>
        <w:t>可</w:t>
      </w:r>
      <w:r>
        <w:rPr>
          <w:rFonts w:ascii="黑体" w:eastAsia="黑体" w:hAnsi="黑体"/>
          <w:sz w:val="28"/>
          <w:szCs w:val="32"/>
        </w:rPr>
        <w:t>选用的化学药剂使用注意事项</w:t>
      </w:r>
    </w:p>
    <w:p w:rsidR="00522A44" w:rsidRDefault="007F7BB8">
      <w:pPr>
        <w:pStyle w:val="1"/>
        <w:jc w:val="center"/>
      </w:pPr>
      <w:r>
        <w:rPr>
          <w:rFonts w:hint="eastAsia"/>
        </w:rPr>
        <w:t>附录</w:t>
      </w:r>
      <w:r>
        <w:rPr>
          <w:rFonts w:hint="eastAsia"/>
        </w:rPr>
        <w:t>A</w:t>
      </w:r>
    </w:p>
    <w:p w:rsidR="00522A44" w:rsidRDefault="007F7BB8">
      <w:pPr>
        <w:ind w:firstLine="640"/>
      </w:pPr>
      <w:r>
        <w:rPr>
          <w:rFonts w:hint="eastAsia"/>
        </w:rPr>
        <w:t>生姜病虫害及在生姜上的部分为害症状见图</w:t>
      </w:r>
      <w:r>
        <w:rPr>
          <w:rFonts w:hint="eastAsia"/>
        </w:rPr>
        <w:t>1-</w:t>
      </w:r>
      <w:r>
        <w:rPr>
          <w:rFonts w:hint="eastAsia"/>
        </w:rPr>
        <w:t>图</w:t>
      </w:r>
      <w:r>
        <w:rPr>
          <w:rFonts w:hint="eastAsia"/>
        </w:rPr>
        <w:t>9</w:t>
      </w:r>
      <w:r>
        <w:rPr>
          <w:rFonts w:hint="eastAsia"/>
        </w:rPr>
        <w:t>。</w:t>
      </w:r>
    </w:p>
    <w:p w:rsidR="00522A44" w:rsidRDefault="007F7BB8">
      <w:pPr>
        <w:pStyle w:val="reader-word-layer"/>
        <w:spacing w:before="0" w:beforeAutospacing="0" w:after="0" w:afterAutospacing="0" w:line="360" w:lineRule="auto"/>
      </w:pPr>
      <w:r>
        <w:rPr>
          <w:noProof/>
        </w:rPr>
        <w:drawing>
          <wp:inline distT="0" distB="0" distL="0" distR="0">
            <wp:extent cx="5210810" cy="2032000"/>
            <wp:effectExtent l="0" t="0" r="0" b="0"/>
            <wp:docPr id="2264908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490855" name="图片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9332" cy="204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2A44" w:rsidRDefault="007F7BB8">
      <w:pPr>
        <w:pStyle w:val="reader-word-layer"/>
        <w:spacing w:before="0" w:beforeAutospacing="0" w:after="0" w:afterAutospacing="0" w:line="360" w:lineRule="auto"/>
      </w:pPr>
      <w:r>
        <w:rPr>
          <w:rFonts w:hint="eastAsia"/>
        </w:rPr>
        <w:t>图</w:t>
      </w:r>
      <w:r>
        <w:rPr>
          <w:rFonts w:hint="eastAsia"/>
        </w:rPr>
        <w:t xml:space="preserve">1 </w:t>
      </w:r>
      <w:r>
        <w:rPr>
          <w:rFonts w:hint="eastAsia"/>
        </w:rPr>
        <w:t>生姜姜瘟病地上部（左）和地下茎（右）症状</w:t>
      </w:r>
    </w:p>
    <w:p w:rsidR="00522A44" w:rsidRDefault="007F7BB8">
      <w:pPr>
        <w:pStyle w:val="reader-word-layer"/>
        <w:spacing w:before="0" w:beforeAutospacing="0" w:after="0" w:afterAutospacing="0" w:line="360" w:lineRule="auto"/>
      </w:pPr>
      <w:r>
        <w:rPr>
          <w:noProof/>
        </w:rPr>
        <w:drawing>
          <wp:inline distT="0" distB="0" distL="0" distR="0">
            <wp:extent cx="4928235" cy="2159635"/>
            <wp:effectExtent l="0" t="0" r="0" b="0"/>
            <wp:docPr id="207928539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285399" name="图片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8851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2A44" w:rsidRDefault="007F7BB8">
      <w:pPr>
        <w:pStyle w:val="reader-word-layer"/>
        <w:spacing w:before="0" w:beforeAutospacing="0" w:after="0" w:afterAutospacing="0" w:line="360" w:lineRule="auto"/>
      </w:pPr>
      <w:r>
        <w:rPr>
          <w:rFonts w:hint="eastAsia"/>
        </w:rPr>
        <w:t>图</w:t>
      </w:r>
      <w:r>
        <w:rPr>
          <w:rFonts w:hint="eastAsia"/>
        </w:rPr>
        <w:t xml:space="preserve">2 </w:t>
      </w:r>
      <w:r>
        <w:rPr>
          <w:rFonts w:hint="eastAsia"/>
        </w:rPr>
        <w:t>生姜茎基腐病地上部（左）和地下茎（右）症状</w:t>
      </w:r>
    </w:p>
    <w:p w:rsidR="00522A44" w:rsidRDefault="007F7BB8">
      <w:pPr>
        <w:pStyle w:val="reader-word-layer"/>
        <w:spacing w:before="0" w:beforeAutospacing="0" w:after="0" w:afterAutospacing="0" w:line="360" w:lineRule="auto"/>
      </w:pP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>
            <wp:extent cx="4598670" cy="2159635"/>
            <wp:effectExtent l="0" t="0" r="0" b="0"/>
            <wp:docPr id="12683503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35030" name="图片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9115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2A44" w:rsidRDefault="007F7BB8">
      <w:pPr>
        <w:pStyle w:val="reader-word-layer"/>
        <w:spacing w:before="0" w:beforeAutospacing="0" w:after="0" w:afterAutospacing="0" w:line="360" w:lineRule="auto"/>
      </w:pPr>
      <w:r>
        <w:rPr>
          <w:rFonts w:hint="eastAsia"/>
        </w:rPr>
        <w:t>图</w:t>
      </w:r>
      <w:r>
        <w:rPr>
          <w:rFonts w:hint="eastAsia"/>
        </w:rPr>
        <w:t>3</w:t>
      </w:r>
      <w:r>
        <w:rPr>
          <w:rFonts w:hint="eastAsia"/>
        </w:rPr>
        <w:t>生姜根腐病地上部（左）和地下茎（右）症状</w:t>
      </w:r>
    </w:p>
    <w:p w:rsidR="00522A44" w:rsidRDefault="007F7BB8">
      <w:pPr>
        <w:pStyle w:val="reader-word-layer"/>
      </w:pPr>
      <w:r>
        <w:rPr>
          <w:noProof/>
        </w:rPr>
        <w:lastRenderedPageBreak/>
        <w:drawing>
          <wp:inline distT="0" distB="0" distL="0" distR="0">
            <wp:extent cx="5172710" cy="1748155"/>
            <wp:effectExtent l="0" t="0" r="0" b="0"/>
            <wp:docPr id="6977992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79926" name="图片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2710" cy="1748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2A44" w:rsidRDefault="007F7BB8">
      <w:pPr>
        <w:pStyle w:val="reader-word-layer"/>
      </w:pPr>
      <w:r>
        <w:rPr>
          <w:rFonts w:hint="eastAsia"/>
        </w:rPr>
        <w:t>图</w:t>
      </w:r>
      <w:r>
        <w:t>4</w:t>
      </w:r>
      <w:r>
        <w:rPr>
          <w:rFonts w:hint="eastAsia"/>
        </w:rPr>
        <w:t>生姜炭疽病早期</w:t>
      </w:r>
      <w:r>
        <w:rPr>
          <w:rFonts w:hint="eastAsia"/>
        </w:rPr>
        <w:t>(</w:t>
      </w:r>
      <w:r>
        <w:rPr>
          <w:rFonts w:hint="eastAsia"/>
        </w:rPr>
        <w:t>左</w:t>
      </w:r>
      <w:r>
        <w:rPr>
          <w:rFonts w:hint="eastAsia"/>
        </w:rPr>
        <w:t>)</w:t>
      </w:r>
      <w:r>
        <w:rPr>
          <w:rFonts w:hint="eastAsia"/>
        </w:rPr>
        <w:t>和后期（右）症状</w:t>
      </w:r>
    </w:p>
    <w:p w:rsidR="00522A44" w:rsidRDefault="00522A44">
      <w:pPr>
        <w:pStyle w:val="reader-word-layer"/>
      </w:pPr>
    </w:p>
    <w:p w:rsidR="00522A44" w:rsidRDefault="007F7BB8">
      <w:pPr>
        <w:pStyle w:val="reader-word-layer"/>
      </w:pPr>
      <w:r>
        <w:rPr>
          <w:noProof/>
        </w:rPr>
        <w:drawing>
          <wp:inline distT="0" distB="0" distL="0" distR="0">
            <wp:extent cx="3745230" cy="2143760"/>
            <wp:effectExtent l="0" t="0" r="0" b="0"/>
            <wp:docPr id="138460076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600764" name="图片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61208" cy="2153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2A44" w:rsidRDefault="007F7BB8">
      <w:pPr>
        <w:pStyle w:val="reader-word-layer"/>
      </w:pPr>
      <w:r>
        <w:rPr>
          <w:rFonts w:hint="eastAsia"/>
        </w:rPr>
        <w:t>图</w:t>
      </w:r>
      <w:r>
        <w:t>5</w:t>
      </w:r>
      <w:r>
        <w:rPr>
          <w:rFonts w:hint="eastAsia"/>
        </w:rPr>
        <w:t>生姜叶枯病叶片（左）及整株（右）症状</w:t>
      </w:r>
    </w:p>
    <w:p w:rsidR="00522A44" w:rsidRDefault="00522A44">
      <w:pPr>
        <w:pStyle w:val="reader-word-layer"/>
      </w:pPr>
    </w:p>
    <w:p w:rsidR="00522A44" w:rsidRDefault="007F7BB8">
      <w:pPr>
        <w:pStyle w:val="reader-word-layer"/>
      </w:pPr>
      <w:r>
        <w:t xml:space="preserve"> </w:t>
      </w:r>
      <w:r>
        <w:rPr>
          <w:noProof/>
        </w:rPr>
        <w:drawing>
          <wp:inline distT="0" distB="0" distL="0" distR="0">
            <wp:extent cx="4683125" cy="2213610"/>
            <wp:effectExtent l="0" t="0" r="0" b="0"/>
            <wp:docPr id="136559688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596885" name="图片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5195" cy="22194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2A44" w:rsidRDefault="007F7BB8">
      <w:pPr>
        <w:pStyle w:val="reader-word-layer"/>
      </w:pPr>
      <w:r>
        <w:rPr>
          <w:rFonts w:hint="eastAsia"/>
        </w:rPr>
        <w:t>图</w:t>
      </w:r>
      <w:r>
        <w:rPr>
          <w:rFonts w:hint="eastAsia"/>
        </w:rPr>
        <w:t xml:space="preserve">6 </w:t>
      </w:r>
      <w:bookmarkStart w:id="65" w:name="_Hlk207636664"/>
      <w:r>
        <w:rPr>
          <w:rFonts w:hint="eastAsia"/>
        </w:rPr>
        <w:t>生姜线虫病根部（左）和根结（右）</w:t>
      </w:r>
      <w:bookmarkEnd w:id="65"/>
      <w:r>
        <w:rPr>
          <w:rFonts w:hint="eastAsia"/>
        </w:rPr>
        <w:t>症状</w:t>
      </w:r>
    </w:p>
    <w:p w:rsidR="00522A44" w:rsidRDefault="007F7BB8">
      <w:pPr>
        <w:pStyle w:val="reader-word-layer"/>
      </w:pPr>
      <w:r>
        <w:rPr>
          <w:noProof/>
        </w:rPr>
        <w:lastRenderedPageBreak/>
        <w:drawing>
          <wp:inline distT="0" distB="0" distL="0" distR="0">
            <wp:extent cx="4498975" cy="2616200"/>
            <wp:effectExtent l="0" t="0" r="0" b="0"/>
            <wp:docPr id="56645732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457322" name="图片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19890" cy="262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2A44" w:rsidRDefault="007F7BB8">
      <w:pPr>
        <w:pStyle w:val="reader-word-layer"/>
      </w:pPr>
      <w:r>
        <w:rPr>
          <w:rFonts w:hint="eastAsia"/>
        </w:rPr>
        <w:t>图</w:t>
      </w:r>
      <w:r>
        <w:rPr>
          <w:rFonts w:hint="eastAsia"/>
        </w:rPr>
        <w:t>7</w:t>
      </w:r>
      <w:r>
        <w:rPr>
          <w:rFonts w:hint="eastAsia"/>
        </w:rPr>
        <w:t>姜螟幼虫（左）及其危害症状（右）</w:t>
      </w:r>
    </w:p>
    <w:p w:rsidR="00522A44" w:rsidRDefault="007F7BB8">
      <w:pPr>
        <w:pStyle w:val="reader-word-layer"/>
      </w:pPr>
      <w:r>
        <w:rPr>
          <w:rFonts w:hint="eastAsia"/>
          <w:noProof/>
        </w:rPr>
        <w:drawing>
          <wp:inline distT="0" distB="0" distL="114300" distR="114300">
            <wp:extent cx="4596130" cy="1834515"/>
            <wp:effectExtent l="0" t="0" r="6350" b="9525"/>
            <wp:docPr id="1" name="图片 1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96130" cy="183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A44" w:rsidRDefault="007F7BB8">
      <w:pPr>
        <w:pStyle w:val="reader-word-layer"/>
      </w:pPr>
      <w:r>
        <w:rPr>
          <w:rFonts w:hint="eastAsia"/>
        </w:rPr>
        <w:t>图</w:t>
      </w:r>
      <w:r>
        <w:rPr>
          <w:rFonts w:hint="eastAsia"/>
        </w:rPr>
        <w:t>8</w:t>
      </w:r>
      <w:r>
        <w:rPr>
          <w:rFonts w:hint="eastAsia"/>
        </w:rPr>
        <w:t>甜菜夜蛾幼虫（左）及危害症状（右）</w:t>
      </w:r>
    </w:p>
    <w:p w:rsidR="00522A44" w:rsidRDefault="007F7BB8">
      <w:pPr>
        <w:pStyle w:val="reader-word-layer"/>
      </w:pPr>
      <w:r>
        <w:rPr>
          <w:noProof/>
        </w:rPr>
        <w:drawing>
          <wp:inline distT="0" distB="0" distL="0" distR="0">
            <wp:extent cx="5104130" cy="2183765"/>
            <wp:effectExtent l="0" t="0" r="0" b="0"/>
            <wp:docPr id="17612339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23397" name="图片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3164" cy="2192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2A44" w:rsidRDefault="007F7BB8">
      <w:pPr>
        <w:pStyle w:val="reader-word-layer"/>
        <w:rPr>
          <w:rFonts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</w:rPr>
      </w:pPr>
      <w:r>
        <w:rPr>
          <w:rFonts w:cs="Times New Roman" w:hint="eastAsia"/>
          <w:snapToGrid w:val="0"/>
          <w:color w:val="000000"/>
          <w:w w:val="0"/>
          <w:sz w:val="0"/>
          <w:szCs w:val="0"/>
          <w:u w:color="000000"/>
          <w:shd w:val="clear" w:color="000000" w:fill="000000"/>
        </w:rPr>
        <w:t xml:space="preserve"> </w:t>
      </w:r>
      <w:r>
        <w:rPr>
          <w:rFonts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</w:rPr>
        <w:t xml:space="preserve"> </w:t>
      </w:r>
    </w:p>
    <w:p w:rsidR="00522A44" w:rsidRDefault="007F7BB8">
      <w:pPr>
        <w:pStyle w:val="reader-word-layer"/>
        <w:sectPr w:rsidR="00522A4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hint="eastAsia"/>
        </w:rPr>
        <w:t>图</w:t>
      </w:r>
      <w:r>
        <w:rPr>
          <w:rFonts w:hint="eastAsia"/>
        </w:rPr>
        <w:t>9</w:t>
      </w:r>
      <w:r>
        <w:rPr>
          <w:rFonts w:hint="eastAsia"/>
        </w:rPr>
        <w:t>姜蛆幼虫（左）及其危害症状（右）</w:t>
      </w:r>
    </w:p>
    <w:p w:rsidR="00522A44" w:rsidRDefault="007F7BB8">
      <w:pPr>
        <w:pStyle w:val="1"/>
        <w:jc w:val="center"/>
      </w:pPr>
      <w:r>
        <w:rPr>
          <w:rFonts w:hint="eastAsia"/>
        </w:rPr>
        <w:lastRenderedPageBreak/>
        <w:t>附录</w:t>
      </w:r>
      <w:r>
        <w:rPr>
          <w:rFonts w:hint="eastAsia"/>
        </w:rPr>
        <w:t>B</w:t>
      </w:r>
    </w:p>
    <w:p w:rsidR="00522A44" w:rsidRDefault="007F7BB8">
      <w:pPr>
        <w:pStyle w:val="reader-word-layer"/>
      </w:pPr>
      <w:r>
        <w:rPr>
          <w:rFonts w:hint="eastAsia"/>
        </w:rPr>
        <w:t>表</w:t>
      </w:r>
      <w:r>
        <w:rPr>
          <w:rFonts w:hint="eastAsia"/>
        </w:rPr>
        <w:t xml:space="preserve">1 </w:t>
      </w:r>
      <w:r>
        <w:rPr>
          <w:rFonts w:hint="eastAsia"/>
        </w:rPr>
        <w:t>生姜重要病虫害防治用药、使用剂量、施药方法及注意事项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2"/>
        <w:gridCol w:w="2126"/>
        <w:gridCol w:w="2449"/>
        <w:gridCol w:w="1701"/>
        <w:gridCol w:w="1134"/>
        <w:gridCol w:w="1276"/>
      </w:tblGrid>
      <w:tr w:rsidR="00522A44">
        <w:trPr>
          <w:cantSplit/>
          <w:trHeight w:val="557"/>
          <w:tblHeader/>
          <w:jc w:val="center"/>
        </w:trPr>
        <w:tc>
          <w:tcPr>
            <w:tcW w:w="1232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b/>
                <w:sz w:val="24"/>
              </w:rPr>
            </w:pPr>
            <w:r>
              <w:rPr>
                <w:rFonts w:eastAsia="仿宋" w:cs="Times New Roman"/>
                <w:b/>
                <w:sz w:val="24"/>
              </w:rPr>
              <w:t>防治对象</w:t>
            </w:r>
          </w:p>
        </w:tc>
        <w:tc>
          <w:tcPr>
            <w:tcW w:w="212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b/>
                <w:sz w:val="24"/>
              </w:rPr>
            </w:pPr>
            <w:r>
              <w:rPr>
                <w:rFonts w:eastAsia="仿宋" w:cs="Times New Roman"/>
                <w:b/>
                <w:sz w:val="24"/>
              </w:rPr>
              <w:t>防治时期</w:t>
            </w:r>
          </w:p>
        </w:tc>
        <w:tc>
          <w:tcPr>
            <w:tcW w:w="2449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b/>
                <w:sz w:val="24"/>
              </w:rPr>
            </w:pPr>
            <w:r>
              <w:rPr>
                <w:rFonts w:eastAsia="仿宋" w:cs="Times New Roman"/>
                <w:b/>
                <w:sz w:val="24"/>
              </w:rPr>
              <w:t>农药名称</w:t>
            </w:r>
          </w:p>
        </w:tc>
        <w:tc>
          <w:tcPr>
            <w:tcW w:w="1701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b/>
                <w:sz w:val="24"/>
              </w:rPr>
            </w:pPr>
            <w:r>
              <w:rPr>
                <w:rFonts w:eastAsia="仿宋" w:cs="Times New Roman"/>
                <w:b/>
                <w:sz w:val="24"/>
              </w:rPr>
              <w:t>使用剂量</w:t>
            </w:r>
          </w:p>
        </w:tc>
        <w:tc>
          <w:tcPr>
            <w:tcW w:w="1134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b/>
                <w:sz w:val="24"/>
              </w:rPr>
            </w:pPr>
            <w:r>
              <w:rPr>
                <w:rFonts w:eastAsia="仿宋" w:cs="Times New Roman"/>
                <w:b/>
                <w:sz w:val="24"/>
              </w:rPr>
              <w:t>施药方法</w:t>
            </w:r>
          </w:p>
        </w:tc>
        <w:tc>
          <w:tcPr>
            <w:tcW w:w="127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b/>
                <w:sz w:val="24"/>
              </w:rPr>
            </w:pPr>
            <w:r>
              <w:rPr>
                <w:rFonts w:eastAsia="仿宋" w:cs="Times New Roman"/>
                <w:b/>
                <w:sz w:val="24"/>
              </w:rPr>
              <w:t>安全间隔期（天）</w:t>
            </w:r>
          </w:p>
        </w:tc>
      </w:tr>
      <w:tr w:rsidR="00522A44">
        <w:trPr>
          <w:cantSplit/>
          <w:trHeight w:val="458"/>
          <w:jc w:val="center"/>
        </w:trPr>
        <w:tc>
          <w:tcPr>
            <w:tcW w:w="1232" w:type="dxa"/>
            <w:vMerge w:val="restart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bookmarkStart w:id="66" w:name="_Hlk210924580"/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姜瘟病</w:t>
            </w:r>
          </w:p>
        </w:tc>
        <w:tc>
          <w:tcPr>
            <w:tcW w:w="212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发病前或发生初期</w:t>
            </w:r>
          </w:p>
        </w:tc>
        <w:tc>
          <w:tcPr>
            <w:tcW w:w="2449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100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亿个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/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克枯草芽孢杆菌可湿性粉剂</w:t>
            </w:r>
          </w:p>
        </w:tc>
        <w:tc>
          <w:tcPr>
            <w:tcW w:w="1701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75-100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克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/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亩</w:t>
            </w:r>
          </w:p>
        </w:tc>
        <w:tc>
          <w:tcPr>
            <w:tcW w:w="1134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灌根</w:t>
            </w:r>
          </w:p>
        </w:tc>
        <w:tc>
          <w:tcPr>
            <w:tcW w:w="127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-</w:t>
            </w:r>
          </w:p>
        </w:tc>
      </w:tr>
      <w:tr w:rsidR="00522A44">
        <w:trPr>
          <w:cantSplit/>
          <w:trHeight w:val="458"/>
          <w:jc w:val="center"/>
        </w:trPr>
        <w:tc>
          <w:tcPr>
            <w:tcW w:w="1232" w:type="dxa"/>
            <w:vMerge/>
            <w:vAlign w:val="center"/>
          </w:tcPr>
          <w:p w:rsidR="00522A44" w:rsidRDefault="00522A44">
            <w:pPr>
              <w:pStyle w:val="reader-word-layer"/>
              <w:spacing w:before="0" w:after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12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种植期、出苗期、三股杈期和大培土期</w:t>
            </w:r>
          </w:p>
        </w:tc>
        <w:tc>
          <w:tcPr>
            <w:tcW w:w="2449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10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亿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CFU/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克多粘类芽孢杆菌可湿性粉剂</w:t>
            </w:r>
          </w:p>
        </w:tc>
        <w:tc>
          <w:tcPr>
            <w:tcW w:w="1701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750-1000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克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/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亩</w:t>
            </w:r>
          </w:p>
        </w:tc>
        <w:tc>
          <w:tcPr>
            <w:tcW w:w="1134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灌根</w:t>
            </w:r>
          </w:p>
        </w:tc>
        <w:tc>
          <w:tcPr>
            <w:tcW w:w="127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-</w:t>
            </w:r>
          </w:p>
        </w:tc>
      </w:tr>
      <w:tr w:rsidR="00522A44">
        <w:trPr>
          <w:cantSplit/>
          <w:trHeight w:val="458"/>
          <w:jc w:val="center"/>
        </w:trPr>
        <w:tc>
          <w:tcPr>
            <w:tcW w:w="1232" w:type="dxa"/>
            <w:vMerge/>
            <w:vAlign w:val="center"/>
          </w:tcPr>
          <w:p w:rsidR="00522A44" w:rsidRDefault="00522A44">
            <w:pPr>
              <w:pStyle w:val="reader-word-layer"/>
              <w:spacing w:before="0" w:after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12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移栽后发病前</w:t>
            </w:r>
          </w:p>
        </w:tc>
        <w:tc>
          <w:tcPr>
            <w:tcW w:w="2449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46%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氢氧化铜水分散粒剂</w:t>
            </w:r>
          </w:p>
        </w:tc>
        <w:tc>
          <w:tcPr>
            <w:tcW w:w="1701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1000-1500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倍液</w:t>
            </w:r>
          </w:p>
        </w:tc>
        <w:tc>
          <w:tcPr>
            <w:tcW w:w="1134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灌根</w:t>
            </w:r>
          </w:p>
        </w:tc>
        <w:tc>
          <w:tcPr>
            <w:tcW w:w="127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/>
                <w:color w:val="333333"/>
                <w:sz w:val="24"/>
                <w:shd w:val="clear" w:color="auto" w:fill="FFFFFF"/>
              </w:rPr>
              <w:t>28</w:t>
            </w:r>
          </w:p>
        </w:tc>
      </w:tr>
      <w:tr w:rsidR="00522A44">
        <w:trPr>
          <w:cantSplit/>
          <w:trHeight w:val="458"/>
          <w:jc w:val="center"/>
        </w:trPr>
        <w:tc>
          <w:tcPr>
            <w:tcW w:w="1232" w:type="dxa"/>
            <w:vMerge/>
            <w:vAlign w:val="center"/>
          </w:tcPr>
          <w:p w:rsidR="00522A44" w:rsidRDefault="00522A44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12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苗期、三股叉期和小培土期</w:t>
            </w:r>
          </w:p>
        </w:tc>
        <w:tc>
          <w:tcPr>
            <w:tcW w:w="2449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20%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噻唑锌悬浮剂</w:t>
            </w:r>
          </w:p>
        </w:tc>
        <w:tc>
          <w:tcPr>
            <w:tcW w:w="1701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900-1000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毫升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/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亩</w:t>
            </w:r>
          </w:p>
        </w:tc>
        <w:tc>
          <w:tcPr>
            <w:tcW w:w="1134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灌根</w:t>
            </w:r>
          </w:p>
        </w:tc>
        <w:tc>
          <w:tcPr>
            <w:tcW w:w="127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21</w:t>
            </w:r>
          </w:p>
        </w:tc>
      </w:tr>
      <w:tr w:rsidR="00522A44">
        <w:trPr>
          <w:cantSplit/>
          <w:trHeight w:val="458"/>
          <w:jc w:val="center"/>
        </w:trPr>
        <w:tc>
          <w:tcPr>
            <w:tcW w:w="1232" w:type="dxa"/>
            <w:vMerge w:val="restart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bookmarkStart w:id="67" w:name="_Hlk210924694"/>
            <w:bookmarkEnd w:id="66"/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茎基腐病</w:t>
            </w:r>
          </w:p>
        </w:tc>
        <w:tc>
          <w:tcPr>
            <w:tcW w:w="212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姜垄起垄后</w:t>
            </w:r>
          </w:p>
        </w:tc>
        <w:tc>
          <w:tcPr>
            <w:tcW w:w="2449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/>
                <w:color w:val="333333"/>
                <w:sz w:val="24"/>
                <w:shd w:val="clear" w:color="auto" w:fill="FFFFFF"/>
              </w:rPr>
              <w:t>1.6%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精甲·嘧菌酯颗粒剂</w:t>
            </w:r>
          </w:p>
        </w:tc>
        <w:tc>
          <w:tcPr>
            <w:tcW w:w="1701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2000-2500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克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/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亩</w:t>
            </w:r>
          </w:p>
        </w:tc>
        <w:tc>
          <w:tcPr>
            <w:tcW w:w="1134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沟施</w:t>
            </w:r>
          </w:p>
        </w:tc>
        <w:tc>
          <w:tcPr>
            <w:tcW w:w="127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单季用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1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次</w:t>
            </w:r>
          </w:p>
        </w:tc>
      </w:tr>
      <w:tr w:rsidR="00522A44">
        <w:trPr>
          <w:cantSplit/>
          <w:trHeight w:val="458"/>
          <w:jc w:val="center"/>
        </w:trPr>
        <w:tc>
          <w:tcPr>
            <w:tcW w:w="1232" w:type="dxa"/>
            <w:vMerge/>
            <w:vAlign w:val="center"/>
          </w:tcPr>
          <w:p w:rsidR="00522A44" w:rsidRDefault="00522A44">
            <w:pPr>
              <w:pStyle w:val="reader-word-layer"/>
              <w:spacing w:before="0" w:after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12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姜种植前</w:t>
            </w:r>
          </w:p>
        </w:tc>
        <w:tc>
          <w:tcPr>
            <w:tcW w:w="2449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/>
                <w:color w:val="333333"/>
                <w:sz w:val="24"/>
                <w:shd w:val="clear" w:color="auto" w:fill="FFFFFF"/>
              </w:rPr>
              <w:t>1%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精甲·噁霉灵颗粒剂</w:t>
            </w:r>
          </w:p>
        </w:tc>
        <w:tc>
          <w:tcPr>
            <w:tcW w:w="1701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3000-5000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克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/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亩</w:t>
            </w:r>
          </w:p>
        </w:tc>
        <w:tc>
          <w:tcPr>
            <w:tcW w:w="1134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撒施</w:t>
            </w:r>
          </w:p>
        </w:tc>
        <w:tc>
          <w:tcPr>
            <w:tcW w:w="127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单季用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1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次</w:t>
            </w:r>
          </w:p>
        </w:tc>
      </w:tr>
      <w:tr w:rsidR="00522A44">
        <w:trPr>
          <w:cantSplit/>
          <w:trHeight w:val="458"/>
          <w:jc w:val="center"/>
        </w:trPr>
        <w:tc>
          <w:tcPr>
            <w:tcW w:w="1232" w:type="dxa"/>
            <w:vMerge/>
            <w:vAlign w:val="center"/>
          </w:tcPr>
          <w:p w:rsidR="00522A44" w:rsidRDefault="00522A44">
            <w:pPr>
              <w:pStyle w:val="reader-word-layer"/>
              <w:spacing w:before="0" w:after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12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发病前或发病初期</w:t>
            </w:r>
          </w:p>
        </w:tc>
        <w:tc>
          <w:tcPr>
            <w:tcW w:w="2449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/>
                <w:color w:val="333333"/>
                <w:sz w:val="24"/>
                <w:shd w:val="clear" w:color="auto" w:fill="FFFFFF"/>
              </w:rPr>
              <w:t>30%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霜霉·噁霉灵水剂</w:t>
            </w:r>
          </w:p>
        </w:tc>
        <w:tc>
          <w:tcPr>
            <w:tcW w:w="1701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600-700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倍液</w:t>
            </w:r>
          </w:p>
        </w:tc>
        <w:tc>
          <w:tcPr>
            <w:tcW w:w="1134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喷淋</w:t>
            </w:r>
          </w:p>
        </w:tc>
        <w:tc>
          <w:tcPr>
            <w:tcW w:w="127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/>
                <w:color w:val="333333"/>
                <w:sz w:val="24"/>
                <w:shd w:val="clear" w:color="auto" w:fill="FFFFFF"/>
              </w:rPr>
              <w:t>21</w:t>
            </w:r>
          </w:p>
        </w:tc>
      </w:tr>
      <w:tr w:rsidR="00522A44">
        <w:trPr>
          <w:cantSplit/>
          <w:trHeight w:val="458"/>
          <w:jc w:val="center"/>
        </w:trPr>
        <w:tc>
          <w:tcPr>
            <w:tcW w:w="1232" w:type="dxa"/>
            <w:vMerge/>
            <w:vAlign w:val="center"/>
          </w:tcPr>
          <w:p w:rsidR="00522A44" w:rsidRDefault="00522A44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12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播种前</w:t>
            </w:r>
          </w:p>
        </w:tc>
        <w:tc>
          <w:tcPr>
            <w:tcW w:w="2449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/>
                <w:color w:val="333333"/>
                <w:sz w:val="24"/>
                <w:shd w:val="clear" w:color="auto" w:fill="FFFFFF"/>
              </w:rPr>
              <w:t>39%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精甲·嘧菌酯悬浮剂</w:t>
            </w:r>
          </w:p>
        </w:tc>
        <w:tc>
          <w:tcPr>
            <w:tcW w:w="1701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3000-4000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倍液</w:t>
            </w:r>
          </w:p>
        </w:tc>
        <w:tc>
          <w:tcPr>
            <w:tcW w:w="1134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浸种</w:t>
            </w:r>
          </w:p>
        </w:tc>
        <w:tc>
          <w:tcPr>
            <w:tcW w:w="127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单季用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1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次</w:t>
            </w:r>
          </w:p>
        </w:tc>
      </w:tr>
      <w:tr w:rsidR="00522A44">
        <w:trPr>
          <w:cantSplit/>
          <w:trHeight w:val="458"/>
          <w:jc w:val="center"/>
        </w:trPr>
        <w:tc>
          <w:tcPr>
            <w:tcW w:w="1232" w:type="dxa"/>
            <w:vMerge w:val="restart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bookmarkStart w:id="68" w:name="_Hlk210924812"/>
            <w:bookmarkEnd w:id="67"/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根腐病</w:t>
            </w:r>
          </w:p>
        </w:tc>
        <w:tc>
          <w:tcPr>
            <w:tcW w:w="212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播种前</w:t>
            </w:r>
          </w:p>
        </w:tc>
        <w:tc>
          <w:tcPr>
            <w:tcW w:w="2449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/>
                <w:color w:val="333333"/>
                <w:sz w:val="24"/>
                <w:shd w:val="clear" w:color="auto" w:fill="FFFFFF"/>
              </w:rPr>
              <w:t>11%</w:t>
            </w:r>
            <w:bookmarkStart w:id="69" w:name="OLE_LINK84"/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氟环·咯·精甲</w:t>
            </w:r>
            <w:bookmarkEnd w:id="69"/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种子处理悬浮剂</w:t>
            </w:r>
          </w:p>
        </w:tc>
        <w:tc>
          <w:tcPr>
            <w:tcW w:w="1701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10-20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毫升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/100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千克种子</w:t>
            </w:r>
          </w:p>
        </w:tc>
        <w:tc>
          <w:tcPr>
            <w:tcW w:w="1134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种子包衣</w:t>
            </w:r>
          </w:p>
        </w:tc>
        <w:tc>
          <w:tcPr>
            <w:tcW w:w="127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单季用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1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次</w:t>
            </w:r>
          </w:p>
        </w:tc>
      </w:tr>
      <w:tr w:rsidR="00522A44">
        <w:trPr>
          <w:cantSplit/>
          <w:trHeight w:val="458"/>
          <w:jc w:val="center"/>
        </w:trPr>
        <w:tc>
          <w:tcPr>
            <w:tcW w:w="1232" w:type="dxa"/>
            <w:vMerge/>
            <w:vAlign w:val="center"/>
          </w:tcPr>
          <w:p w:rsidR="00522A44" w:rsidRDefault="00522A44">
            <w:pPr>
              <w:pStyle w:val="reader-word-layer"/>
              <w:spacing w:before="0" w:after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12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发病前或发病初期</w:t>
            </w:r>
          </w:p>
        </w:tc>
        <w:tc>
          <w:tcPr>
            <w:tcW w:w="2449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/>
                <w:color w:val="333333"/>
                <w:sz w:val="24"/>
                <w:shd w:val="clear" w:color="auto" w:fill="FFFFFF"/>
              </w:rPr>
              <w:t>30%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精甲·嘧菌酯悬浮剂</w:t>
            </w:r>
          </w:p>
        </w:tc>
        <w:tc>
          <w:tcPr>
            <w:tcW w:w="1701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45-75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毫升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/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亩</w:t>
            </w:r>
          </w:p>
        </w:tc>
        <w:tc>
          <w:tcPr>
            <w:tcW w:w="1134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灌根</w:t>
            </w:r>
          </w:p>
        </w:tc>
        <w:tc>
          <w:tcPr>
            <w:tcW w:w="127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单季用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1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次</w:t>
            </w:r>
          </w:p>
        </w:tc>
      </w:tr>
      <w:tr w:rsidR="00522A44">
        <w:trPr>
          <w:cantSplit/>
          <w:trHeight w:val="458"/>
          <w:jc w:val="center"/>
        </w:trPr>
        <w:tc>
          <w:tcPr>
            <w:tcW w:w="1232" w:type="dxa"/>
            <w:vMerge/>
            <w:vAlign w:val="center"/>
          </w:tcPr>
          <w:p w:rsidR="00522A44" w:rsidRDefault="00522A44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12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苗期发病前</w:t>
            </w:r>
          </w:p>
        </w:tc>
        <w:tc>
          <w:tcPr>
            <w:tcW w:w="2449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30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亿芽孢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/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克甲基营养型芽孢杆菌</w:t>
            </w:r>
            <w:r>
              <w:rPr>
                <w:rFonts w:eastAsia="仿宋" w:cs="Times New Roman"/>
                <w:color w:val="333333"/>
                <w:sz w:val="24"/>
                <w:shd w:val="clear" w:color="auto" w:fill="FFFFFF"/>
              </w:rPr>
              <w:t>9912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可湿性粉剂</w:t>
            </w:r>
          </w:p>
        </w:tc>
        <w:tc>
          <w:tcPr>
            <w:tcW w:w="1701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1.5-2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克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/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平方米</w:t>
            </w:r>
          </w:p>
        </w:tc>
        <w:tc>
          <w:tcPr>
            <w:tcW w:w="1134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灌根</w:t>
            </w:r>
          </w:p>
        </w:tc>
        <w:tc>
          <w:tcPr>
            <w:tcW w:w="127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-</w:t>
            </w:r>
          </w:p>
        </w:tc>
      </w:tr>
      <w:tr w:rsidR="00522A44">
        <w:trPr>
          <w:cantSplit/>
          <w:trHeight w:val="458"/>
          <w:jc w:val="center"/>
        </w:trPr>
        <w:tc>
          <w:tcPr>
            <w:tcW w:w="1232" w:type="dxa"/>
            <w:vMerge w:val="restart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bookmarkStart w:id="70" w:name="_Hlk210924944"/>
            <w:bookmarkEnd w:id="68"/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炭疽病</w:t>
            </w:r>
          </w:p>
        </w:tc>
        <w:tc>
          <w:tcPr>
            <w:tcW w:w="212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病害发生前或发病初期</w:t>
            </w:r>
          </w:p>
        </w:tc>
        <w:tc>
          <w:tcPr>
            <w:tcW w:w="2449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/>
                <w:color w:val="333333"/>
                <w:sz w:val="24"/>
                <w:shd w:val="clear" w:color="auto" w:fill="FFFFFF"/>
              </w:rPr>
              <w:t>32.5%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苯甲·嘧菌酯悬浮剂</w:t>
            </w:r>
          </w:p>
        </w:tc>
        <w:tc>
          <w:tcPr>
            <w:tcW w:w="1701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40-60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毫升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/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亩</w:t>
            </w:r>
          </w:p>
        </w:tc>
        <w:tc>
          <w:tcPr>
            <w:tcW w:w="1134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喷雾</w:t>
            </w:r>
          </w:p>
        </w:tc>
        <w:tc>
          <w:tcPr>
            <w:tcW w:w="127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14</w:t>
            </w:r>
          </w:p>
        </w:tc>
      </w:tr>
      <w:tr w:rsidR="00522A44">
        <w:trPr>
          <w:cantSplit/>
          <w:trHeight w:val="458"/>
          <w:jc w:val="center"/>
        </w:trPr>
        <w:tc>
          <w:tcPr>
            <w:tcW w:w="1232" w:type="dxa"/>
            <w:vMerge/>
            <w:vAlign w:val="center"/>
          </w:tcPr>
          <w:p w:rsidR="00522A44" w:rsidRDefault="00522A44">
            <w:pPr>
              <w:pStyle w:val="reader-word-layer"/>
              <w:spacing w:before="0" w:after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12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发病初期</w:t>
            </w:r>
          </w:p>
        </w:tc>
        <w:tc>
          <w:tcPr>
            <w:tcW w:w="2449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25%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吡唑醚菌酯悬浮剂</w:t>
            </w:r>
          </w:p>
        </w:tc>
        <w:tc>
          <w:tcPr>
            <w:tcW w:w="1701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20-30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毫升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/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亩</w:t>
            </w:r>
          </w:p>
        </w:tc>
        <w:tc>
          <w:tcPr>
            <w:tcW w:w="1134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喷雾</w:t>
            </w:r>
          </w:p>
        </w:tc>
        <w:tc>
          <w:tcPr>
            <w:tcW w:w="127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14</w:t>
            </w:r>
          </w:p>
        </w:tc>
      </w:tr>
      <w:tr w:rsidR="00522A44">
        <w:trPr>
          <w:cantSplit/>
          <w:trHeight w:val="458"/>
          <w:jc w:val="center"/>
        </w:trPr>
        <w:tc>
          <w:tcPr>
            <w:tcW w:w="1232" w:type="dxa"/>
            <w:vMerge/>
            <w:vAlign w:val="center"/>
          </w:tcPr>
          <w:p w:rsidR="00522A44" w:rsidRDefault="00522A44">
            <w:pPr>
              <w:pStyle w:val="reader-word-layer"/>
              <w:spacing w:before="0" w:after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12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病害发生前或发病初期</w:t>
            </w:r>
          </w:p>
        </w:tc>
        <w:tc>
          <w:tcPr>
            <w:tcW w:w="2449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25%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嘧菌酯悬浮剂</w:t>
            </w:r>
          </w:p>
        </w:tc>
        <w:tc>
          <w:tcPr>
            <w:tcW w:w="1701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40-60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毫升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/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亩</w:t>
            </w:r>
          </w:p>
        </w:tc>
        <w:tc>
          <w:tcPr>
            <w:tcW w:w="1134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喷雾</w:t>
            </w:r>
          </w:p>
        </w:tc>
        <w:tc>
          <w:tcPr>
            <w:tcW w:w="127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14</w:t>
            </w:r>
          </w:p>
        </w:tc>
      </w:tr>
      <w:tr w:rsidR="00522A44">
        <w:trPr>
          <w:cantSplit/>
          <w:trHeight w:val="458"/>
          <w:jc w:val="center"/>
        </w:trPr>
        <w:tc>
          <w:tcPr>
            <w:tcW w:w="1232" w:type="dxa"/>
            <w:vMerge/>
            <w:vAlign w:val="center"/>
          </w:tcPr>
          <w:p w:rsidR="00522A44" w:rsidRDefault="00522A44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12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病害发生前或初见零星病斑时</w:t>
            </w:r>
          </w:p>
        </w:tc>
        <w:tc>
          <w:tcPr>
            <w:tcW w:w="2449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/>
                <w:color w:val="333333"/>
                <w:sz w:val="24"/>
                <w:shd w:val="clear" w:color="auto" w:fill="FFFFFF"/>
              </w:rPr>
              <w:t>75%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戊唑·嘧菌酯水分散粒剂</w:t>
            </w:r>
          </w:p>
        </w:tc>
        <w:tc>
          <w:tcPr>
            <w:tcW w:w="1701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10-15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克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/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亩</w:t>
            </w:r>
          </w:p>
        </w:tc>
        <w:tc>
          <w:tcPr>
            <w:tcW w:w="1134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喷雾</w:t>
            </w:r>
          </w:p>
        </w:tc>
        <w:tc>
          <w:tcPr>
            <w:tcW w:w="127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14</w:t>
            </w:r>
          </w:p>
        </w:tc>
      </w:tr>
      <w:tr w:rsidR="00522A44">
        <w:trPr>
          <w:cantSplit/>
          <w:trHeight w:val="458"/>
          <w:jc w:val="center"/>
        </w:trPr>
        <w:tc>
          <w:tcPr>
            <w:tcW w:w="1232" w:type="dxa"/>
            <w:vMerge w:val="restart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bookmarkStart w:id="71" w:name="_Hlk210925002"/>
            <w:bookmarkEnd w:id="70"/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叶枯病</w:t>
            </w:r>
          </w:p>
        </w:tc>
        <w:tc>
          <w:tcPr>
            <w:tcW w:w="212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发生初期</w:t>
            </w:r>
          </w:p>
        </w:tc>
        <w:tc>
          <w:tcPr>
            <w:tcW w:w="2449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80%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甲基硫菌灵可湿性粉剂</w:t>
            </w:r>
          </w:p>
        </w:tc>
        <w:tc>
          <w:tcPr>
            <w:tcW w:w="1701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25-50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克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/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亩</w:t>
            </w:r>
          </w:p>
        </w:tc>
        <w:tc>
          <w:tcPr>
            <w:tcW w:w="1134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喷雾</w:t>
            </w:r>
          </w:p>
        </w:tc>
        <w:tc>
          <w:tcPr>
            <w:tcW w:w="127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14</w:t>
            </w:r>
          </w:p>
        </w:tc>
      </w:tr>
      <w:tr w:rsidR="00522A44">
        <w:trPr>
          <w:cantSplit/>
          <w:trHeight w:val="458"/>
          <w:jc w:val="center"/>
        </w:trPr>
        <w:tc>
          <w:tcPr>
            <w:tcW w:w="1232" w:type="dxa"/>
            <w:vMerge/>
            <w:vAlign w:val="center"/>
          </w:tcPr>
          <w:p w:rsidR="00522A44" w:rsidRDefault="00522A44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12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发病初期</w:t>
            </w:r>
          </w:p>
        </w:tc>
        <w:tc>
          <w:tcPr>
            <w:tcW w:w="2449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37%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苯醚甲环唑水分散粒剂</w:t>
            </w:r>
          </w:p>
        </w:tc>
        <w:tc>
          <w:tcPr>
            <w:tcW w:w="1701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8-16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克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/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亩</w:t>
            </w:r>
          </w:p>
        </w:tc>
        <w:tc>
          <w:tcPr>
            <w:tcW w:w="1134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喷雾</w:t>
            </w:r>
          </w:p>
        </w:tc>
        <w:tc>
          <w:tcPr>
            <w:tcW w:w="127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14</w:t>
            </w:r>
          </w:p>
        </w:tc>
      </w:tr>
      <w:tr w:rsidR="00522A44">
        <w:trPr>
          <w:cantSplit/>
          <w:trHeight w:val="458"/>
          <w:jc w:val="center"/>
        </w:trPr>
        <w:tc>
          <w:tcPr>
            <w:tcW w:w="1232" w:type="dxa"/>
            <w:vMerge w:val="restart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bookmarkStart w:id="72" w:name="_Hlk210925058"/>
            <w:bookmarkEnd w:id="71"/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lastRenderedPageBreak/>
              <w:t>线虫</w:t>
            </w:r>
          </w:p>
        </w:tc>
        <w:tc>
          <w:tcPr>
            <w:tcW w:w="212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播种前、定植前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14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天（或多于）</w:t>
            </w:r>
          </w:p>
        </w:tc>
        <w:tc>
          <w:tcPr>
            <w:tcW w:w="2449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98%</w:t>
            </w:r>
            <w:bookmarkStart w:id="73" w:name="OLE_LINK82"/>
            <w:bookmarkStart w:id="74" w:name="OLE_LINK83"/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棉隆</w:t>
            </w:r>
            <w:bookmarkEnd w:id="73"/>
            <w:bookmarkEnd w:id="74"/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微粒剂</w:t>
            </w:r>
          </w:p>
        </w:tc>
        <w:tc>
          <w:tcPr>
            <w:tcW w:w="1701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30-45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克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/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平方米</w:t>
            </w:r>
          </w:p>
        </w:tc>
        <w:tc>
          <w:tcPr>
            <w:tcW w:w="1134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土壤处理</w:t>
            </w:r>
          </w:p>
        </w:tc>
        <w:tc>
          <w:tcPr>
            <w:tcW w:w="127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单季用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1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次</w:t>
            </w:r>
          </w:p>
        </w:tc>
      </w:tr>
      <w:tr w:rsidR="00522A44">
        <w:trPr>
          <w:cantSplit/>
          <w:trHeight w:val="458"/>
          <w:jc w:val="center"/>
        </w:trPr>
        <w:tc>
          <w:tcPr>
            <w:tcW w:w="1232" w:type="dxa"/>
            <w:vMerge/>
            <w:vAlign w:val="center"/>
          </w:tcPr>
          <w:p w:rsidR="00522A44" w:rsidRDefault="00522A44">
            <w:pPr>
              <w:pStyle w:val="reader-word-layer"/>
              <w:spacing w:before="0" w:after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12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播种前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20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天（或多于）</w:t>
            </w:r>
          </w:p>
        </w:tc>
        <w:tc>
          <w:tcPr>
            <w:tcW w:w="2449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42%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威百亩可溶液剂</w:t>
            </w:r>
          </w:p>
        </w:tc>
        <w:tc>
          <w:tcPr>
            <w:tcW w:w="1701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5000-6000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毫升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/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亩</w:t>
            </w:r>
          </w:p>
        </w:tc>
        <w:tc>
          <w:tcPr>
            <w:tcW w:w="1134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土壤熏蒸</w:t>
            </w:r>
          </w:p>
        </w:tc>
        <w:tc>
          <w:tcPr>
            <w:tcW w:w="127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单季用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1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次</w:t>
            </w:r>
          </w:p>
        </w:tc>
      </w:tr>
      <w:tr w:rsidR="00522A44">
        <w:trPr>
          <w:cantSplit/>
          <w:trHeight w:val="458"/>
          <w:jc w:val="center"/>
        </w:trPr>
        <w:tc>
          <w:tcPr>
            <w:tcW w:w="1232" w:type="dxa"/>
            <w:vMerge/>
            <w:vAlign w:val="center"/>
          </w:tcPr>
          <w:p w:rsidR="00522A44" w:rsidRDefault="00522A44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12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种植时</w:t>
            </w:r>
          </w:p>
        </w:tc>
        <w:tc>
          <w:tcPr>
            <w:tcW w:w="2449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0.3%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印楝素水分散粒剂</w:t>
            </w:r>
          </w:p>
        </w:tc>
        <w:tc>
          <w:tcPr>
            <w:tcW w:w="1701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600-800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倍</w:t>
            </w:r>
          </w:p>
        </w:tc>
        <w:tc>
          <w:tcPr>
            <w:tcW w:w="1134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灌根</w:t>
            </w:r>
          </w:p>
        </w:tc>
        <w:tc>
          <w:tcPr>
            <w:tcW w:w="127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单季最多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3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次</w:t>
            </w:r>
          </w:p>
        </w:tc>
      </w:tr>
      <w:tr w:rsidR="00522A44">
        <w:trPr>
          <w:cantSplit/>
          <w:trHeight w:val="458"/>
          <w:jc w:val="center"/>
        </w:trPr>
        <w:tc>
          <w:tcPr>
            <w:tcW w:w="1232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玉米螟</w:t>
            </w:r>
          </w:p>
        </w:tc>
        <w:tc>
          <w:tcPr>
            <w:tcW w:w="212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产卵到孵化初期</w:t>
            </w:r>
          </w:p>
        </w:tc>
        <w:tc>
          <w:tcPr>
            <w:tcW w:w="2449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5%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甲氨基阿维菌素苯甲酸盐水分散粒剂</w:t>
            </w:r>
          </w:p>
        </w:tc>
        <w:tc>
          <w:tcPr>
            <w:tcW w:w="1701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6-10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克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/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亩</w:t>
            </w:r>
          </w:p>
        </w:tc>
        <w:tc>
          <w:tcPr>
            <w:tcW w:w="1134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喷雾</w:t>
            </w:r>
          </w:p>
        </w:tc>
        <w:tc>
          <w:tcPr>
            <w:tcW w:w="127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14</w:t>
            </w:r>
          </w:p>
        </w:tc>
      </w:tr>
      <w:bookmarkEnd w:id="72"/>
      <w:tr w:rsidR="00522A44">
        <w:trPr>
          <w:cantSplit/>
          <w:trHeight w:val="458"/>
          <w:jc w:val="center"/>
        </w:trPr>
        <w:tc>
          <w:tcPr>
            <w:tcW w:w="1232" w:type="dxa"/>
            <w:vMerge w:val="restart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甜菜夜蛾</w:t>
            </w:r>
          </w:p>
        </w:tc>
        <w:tc>
          <w:tcPr>
            <w:tcW w:w="212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产卵孵化期至低龄幼虫期</w:t>
            </w:r>
          </w:p>
        </w:tc>
        <w:tc>
          <w:tcPr>
            <w:tcW w:w="2449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5%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甲氨基阿维菌素苯甲酸盐水分散粒剂</w:t>
            </w:r>
          </w:p>
        </w:tc>
        <w:tc>
          <w:tcPr>
            <w:tcW w:w="1701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8-10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克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/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亩</w:t>
            </w:r>
          </w:p>
        </w:tc>
        <w:tc>
          <w:tcPr>
            <w:tcW w:w="1134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喷雾</w:t>
            </w:r>
          </w:p>
        </w:tc>
        <w:tc>
          <w:tcPr>
            <w:tcW w:w="127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14</w:t>
            </w:r>
          </w:p>
        </w:tc>
      </w:tr>
      <w:tr w:rsidR="00522A44">
        <w:trPr>
          <w:cantSplit/>
          <w:trHeight w:val="458"/>
          <w:jc w:val="center"/>
        </w:trPr>
        <w:tc>
          <w:tcPr>
            <w:tcW w:w="1232" w:type="dxa"/>
            <w:vMerge/>
            <w:vAlign w:val="center"/>
          </w:tcPr>
          <w:p w:rsidR="00522A44" w:rsidRDefault="00522A44">
            <w:pPr>
              <w:pStyle w:val="reader-word-layer"/>
              <w:spacing w:before="0" w:after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bookmarkStart w:id="75" w:name="_Hlk210925144"/>
          </w:p>
        </w:tc>
        <w:tc>
          <w:tcPr>
            <w:tcW w:w="212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卵孵盛期至低龄幼虫期</w:t>
            </w:r>
          </w:p>
        </w:tc>
        <w:tc>
          <w:tcPr>
            <w:tcW w:w="2449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360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克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/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升虫螨腈悬浮剂</w:t>
            </w:r>
          </w:p>
        </w:tc>
        <w:tc>
          <w:tcPr>
            <w:tcW w:w="1701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10-13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毫升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/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亩</w:t>
            </w:r>
          </w:p>
        </w:tc>
        <w:tc>
          <w:tcPr>
            <w:tcW w:w="1134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喷雾</w:t>
            </w:r>
          </w:p>
        </w:tc>
        <w:tc>
          <w:tcPr>
            <w:tcW w:w="127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14</w:t>
            </w:r>
          </w:p>
        </w:tc>
      </w:tr>
      <w:tr w:rsidR="00522A44">
        <w:trPr>
          <w:cantSplit/>
          <w:trHeight w:val="458"/>
          <w:jc w:val="center"/>
        </w:trPr>
        <w:tc>
          <w:tcPr>
            <w:tcW w:w="1232" w:type="dxa"/>
            <w:vMerge/>
            <w:vAlign w:val="center"/>
          </w:tcPr>
          <w:p w:rsidR="00522A44" w:rsidRDefault="00522A44">
            <w:pPr>
              <w:pStyle w:val="reader-word-layer"/>
              <w:spacing w:before="0" w:after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12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低龄幼虫发生始盛期</w:t>
            </w:r>
          </w:p>
        </w:tc>
        <w:tc>
          <w:tcPr>
            <w:tcW w:w="2449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150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克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/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升茚虫威悬浮剂</w:t>
            </w:r>
          </w:p>
        </w:tc>
        <w:tc>
          <w:tcPr>
            <w:tcW w:w="1701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25-35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毫升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/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亩</w:t>
            </w:r>
          </w:p>
        </w:tc>
        <w:tc>
          <w:tcPr>
            <w:tcW w:w="1134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喷雾</w:t>
            </w:r>
          </w:p>
        </w:tc>
        <w:tc>
          <w:tcPr>
            <w:tcW w:w="127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7</w:t>
            </w:r>
          </w:p>
        </w:tc>
      </w:tr>
      <w:tr w:rsidR="00522A44">
        <w:trPr>
          <w:cantSplit/>
          <w:trHeight w:val="458"/>
          <w:jc w:val="center"/>
        </w:trPr>
        <w:tc>
          <w:tcPr>
            <w:tcW w:w="1232" w:type="dxa"/>
            <w:vMerge/>
            <w:vAlign w:val="center"/>
          </w:tcPr>
          <w:p w:rsidR="00522A44" w:rsidRDefault="00522A44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12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卵孵盛期至低龄幼虫发生始盛期</w:t>
            </w:r>
          </w:p>
        </w:tc>
        <w:tc>
          <w:tcPr>
            <w:tcW w:w="2449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/>
                <w:color w:val="333333"/>
                <w:sz w:val="24"/>
                <w:shd w:val="clear" w:color="auto" w:fill="FFFFFF"/>
              </w:rPr>
              <w:t>24%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虫螨腈·氯虫苯甲酰胺悬浮剂</w:t>
            </w:r>
          </w:p>
        </w:tc>
        <w:tc>
          <w:tcPr>
            <w:tcW w:w="1701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18-22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毫升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/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亩</w:t>
            </w:r>
          </w:p>
        </w:tc>
        <w:tc>
          <w:tcPr>
            <w:tcW w:w="1134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喷雾</w:t>
            </w:r>
          </w:p>
        </w:tc>
        <w:tc>
          <w:tcPr>
            <w:tcW w:w="127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5</w:t>
            </w:r>
          </w:p>
        </w:tc>
      </w:tr>
      <w:tr w:rsidR="00522A44">
        <w:trPr>
          <w:cantSplit/>
          <w:trHeight w:val="458"/>
          <w:jc w:val="center"/>
        </w:trPr>
        <w:tc>
          <w:tcPr>
            <w:tcW w:w="1232" w:type="dxa"/>
            <w:vMerge w:val="restart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bookmarkStart w:id="76" w:name="_Hlk210925198"/>
            <w:bookmarkEnd w:id="75"/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姜蛆</w:t>
            </w:r>
          </w:p>
        </w:tc>
        <w:tc>
          <w:tcPr>
            <w:tcW w:w="212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姜块入窖时</w:t>
            </w:r>
          </w:p>
        </w:tc>
        <w:tc>
          <w:tcPr>
            <w:tcW w:w="2449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2%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灭蝇胺粉剂</w:t>
            </w:r>
          </w:p>
        </w:tc>
        <w:tc>
          <w:tcPr>
            <w:tcW w:w="1701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500-750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克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/1000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千克姜</w:t>
            </w:r>
          </w:p>
        </w:tc>
        <w:tc>
          <w:tcPr>
            <w:tcW w:w="1134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药土法</w:t>
            </w:r>
          </w:p>
        </w:tc>
        <w:tc>
          <w:tcPr>
            <w:tcW w:w="127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180</w:t>
            </w:r>
          </w:p>
        </w:tc>
      </w:tr>
      <w:tr w:rsidR="00522A44">
        <w:trPr>
          <w:cantSplit/>
          <w:trHeight w:val="458"/>
          <w:jc w:val="center"/>
        </w:trPr>
        <w:tc>
          <w:tcPr>
            <w:tcW w:w="1232" w:type="dxa"/>
            <w:vMerge/>
            <w:vAlign w:val="center"/>
          </w:tcPr>
          <w:p w:rsidR="00522A44" w:rsidRDefault="00522A44">
            <w:pPr>
              <w:pStyle w:val="reader-word-layer"/>
              <w:spacing w:before="0" w:after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12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姜块入窖时</w:t>
            </w:r>
          </w:p>
        </w:tc>
        <w:tc>
          <w:tcPr>
            <w:tcW w:w="2449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20%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灭蝇胺可溶粉剂</w:t>
            </w:r>
          </w:p>
        </w:tc>
        <w:tc>
          <w:tcPr>
            <w:tcW w:w="1701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50-75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克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/1000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千克姜</w:t>
            </w:r>
          </w:p>
        </w:tc>
        <w:tc>
          <w:tcPr>
            <w:tcW w:w="1134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药土法</w:t>
            </w:r>
          </w:p>
        </w:tc>
        <w:tc>
          <w:tcPr>
            <w:tcW w:w="127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90</w:t>
            </w:r>
          </w:p>
        </w:tc>
      </w:tr>
      <w:tr w:rsidR="00522A44">
        <w:trPr>
          <w:cantSplit/>
          <w:trHeight w:val="458"/>
          <w:jc w:val="center"/>
        </w:trPr>
        <w:tc>
          <w:tcPr>
            <w:tcW w:w="1232" w:type="dxa"/>
            <w:vMerge/>
            <w:vAlign w:val="center"/>
          </w:tcPr>
          <w:p w:rsidR="00522A44" w:rsidRDefault="00522A44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12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生姜储藏期</w:t>
            </w:r>
          </w:p>
        </w:tc>
        <w:tc>
          <w:tcPr>
            <w:tcW w:w="2449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1%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吡丙醚粉剂</w:t>
            </w:r>
          </w:p>
        </w:tc>
        <w:tc>
          <w:tcPr>
            <w:tcW w:w="1701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1000-1500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克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/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吨姜</w:t>
            </w:r>
          </w:p>
        </w:tc>
        <w:tc>
          <w:tcPr>
            <w:tcW w:w="1134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撒施</w:t>
            </w:r>
          </w:p>
        </w:tc>
        <w:tc>
          <w:tcPr>
            <w:tcW w:w="127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180</w:t>
            </w:r>
          </w:p>
        </w:tc>
      </w:tr>
      <w:tr w:rsidR="00522A44">
        <w:trPr>
          <w:cantSplit/>
          <w:trHeight w:val="458"/>
          <w:jc w:val="center"/>
        </w:trPr>
        <w:tc>
          <w:tcPr>
            <w:tcW w:w="1232" w:type="dxa"/>
            <w:vMerge w:val="restart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bookmarkStart w:id="77" w:name="_Hlk210925254"/>
            <w:bookmarkEnd w:id="76"/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一年生杂草</w:t>
            </w:r>
          </w:p>
        </w:tc>
        <w:tc>
          <w:tcPr>
            <w:tcW w:w="212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播后苗前</w:t>
            </w:r>
          </w:p>
        </w:tc>
        <w:tc>
          <w:tcPr>
            <w:tcW w:w="2449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35%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二甲戊灵悬浮剂</w:t>
            </w:r>
          </w:p>
        </w:tc>
        <w:tc>
          <w:tcPr>
            <w:tcW w:w="1701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125-200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毫升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/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亩</w:t>
            </w:r>
          </w:p>
        </w:tc>
        <w:tc>
          <w:tcPr>
            <w:tcW w:w="1134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土壤喷雾</w:t>
            </w:r>
          </w:p>
        </w:tc>
        <w:tc>
          <w:tcPr>
            <w:tcW w:w="127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单季用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1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次</w:t>
            </w:r>
          </w:p>
        </w:tc>
      </w:tr>
      <w:tr w:rsidR="00522A44">
        <w:trPr>
          <w:cantSplit/>
          <w:trHeight w:val="458"/>
          <w:jc w:val="center"/>
        </w:trPr>
        <w:tc>
          <w:tcPr>
            <w:tcW w:w="1232" w:type="dxa"/>
            <w:vMerge/>
            <w:vAlign w:val="center"/>
          </w:tcPr>
          <w:p w:rsidR="00522A44" w:rsidRDefault="00522A44">
            <w:pPr>
              <w:pStyle w:val="reader-word-layer"/>
              <w:spacing w:before="0" w:after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12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播后苗前</w:t>
            </w:r>
          </w:p>
        </w:tc>
        <w:tc>
          <w:tcPr>
            <w:tcW w:w="2449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33%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二甲戊灵乳油</w:t>
            </w:r>
          </w:p>
        </w:tc>
        <w:tc>
          <w:tcPr>
            <w:tcW w:w="1701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130-150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毫升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/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亩</w:t>
            </w:r>
          </w:p>
        </w:tc>
        <w:tc>
          <w:tcPr>
            <w:tcW w:w="1134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土壤喷雾</w:t>
            </w:r>
          </w:p>
        </w:tc>
        <w:tc>
          <w:tcPr>
            <w:tcW w:w="127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单季用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1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次</w:t>
            </w:r>
          </w:p>
        </w:tc>
      </w:tr>
      <w:tr w:rsidR="00522A44">
        <w:trPr>
          <w:cantSplit/>
          <w:trHeight w:val="458"/>
          <w:jc w:val="center"/>
        </w:trPr>
        <w:tc>
          <w:tcPr>
            <w:tcW w:w="1232" w:type="dxa"/>
            <w:vMerge/>
            <w:vAlign w:val="center"/>
          </w:tcPr>
          <w:p w:rsidR="00522A44" w:rsidRDefault="00522A44">
            <w:pPr>
              <w:pStyle w:val="reader-word-layer"/>
              <w:spacing w:before="0" w:after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12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播后苗前</w:t>
            </w:r>
          </w:p>
        </w:tc>
        <w:tc>
          <w:tcPr>
            <w:tcW w:w="2449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/>
                <w:color w:val="333333"/>
                <w:sz w:val="24"/>
                <w:shd w:val="clear" w:color="auto" w:fill="FFFFFF"/>
              </w:rPr>
              <w:t>20%</w:t>
            </w:r>
            <w:bookmarkStart w:id="78" w:name="OLE_LINK81"/>
            <w:bookmarkStart w:id="79" w:name="OLE_LINK80"/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氧氟·甲戊灵</w:t>
            </w:r>
            <w:bookmarkEnd w:id="78"/>
            <w:bookmarkEnd w:id="79"/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乳油</w:t>
            </w:r>
          </w:p>
        </w:tc>
        <w:tc>
          <w:tcPr>
            <w:tcW w:w="1701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130-180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毫升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/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亩</w:t>
            </w:r>
          </w:p>
        </w:tc>
        <w:tc>
          <w:tcPr>
            <w:tcW w:w="1134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土壤喷雾</w:t>
            </w:r>
          </w:p>
        </w:tc>
        <w:tc>
          <w:tcPr>
            <w:tcW w:w="127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单季用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1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次</w:t>
            </w:r>
          </w:p>
        </w:tc>
      </w:tr>
      <w:tr w:rsidR="00522A44">
        <w:trPr>
          <w:cantSplit/>
          <w:trHeight w:val="458"/>
          <w:jc w:val="center"/>
        </w:trPr>
        <w:tc>
          <w:tcPr>
            <w:tcW w:w="1232" w:type="dxa"/>
            <w:vMerge/>
            <w:vAlign w:val="center"/>
          </w:tcPr>
          <w:p w:rsidR="00522A44" w:rsidRDefault="00522A44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12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播后苗前</w:t>
            </w:r>
          </w:p>
        </w:tc>
        <w:tc>
          <w:tcPr>
            <w:tcW w:w="2449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240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克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/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升</w:t>
            </w:r>
            <w:bookmarkStart w:id="80" w:name="OLE_LINK78"/>
            <w:bookmarkStart w:id="81" w:name="OLE_LINK79"/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乙氧氟草醚</w:t>
            </w:r>
            <w:bookmarkEnd w:id="80"/>
            <w:bookmarkEnd w:id="81"/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乳油</w:t>
            </w:r>
          </w:p>
        </w:tc>
        <w:tc>
          <w:tcPr>
            <w:tcW w:w="1701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40-50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毫升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/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亩</w:t>
            </w:r>
          </w:p>
        </w:tc>
        <w:tc>
          <w:tcPr>
            <w:tcW w:w="1134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播后苗前土壤喷雾</w:t>
            </w:r>
          </w:p>
        </w:tc>
        <w:tc>
          <w:tcPr>
            <w:tcW w:w="1276" w:type="dxa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rPr>
                <w:rFonts w:eastAsia="仿宋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单季用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1</w:t>
            </w:r>
            <w:r>
              <w:rPr>
                <w:rFonts w:eastAsia="仿宋" w:cs="Times New Roman" w:hint="eastAsia"/>
                <w:color w:val="333333"/>
                <w:sz w:val="24"/>
                <w:shd w:val="clear" w:color="auto" w:fill="FFFFFF"/>
              </w:rPr>
              <w:t>次</w:t>
            </w:r>
          </w:p>
        </w:tc>
      </w:tr>
      <w:bookmarkEnd w:id="77"/>
      <w:tr w:rsidR="00522A44">
        <w:trPr>
          <w:cantSplit/>
          <w:trHeight w:val="503"/>
          <w:jc w:val="center"/>
        </w:trPr>
        <w:tc>
          <w:tcPr>
            <w:tcW w:w="9918" w:type="dxa"/>
            <w:gridSpan w:val="6"/>
            <w:vAlign w:val="center"/>
          </w:tcPr>
          <w:p w:rsidR="00522A44" w:rsidRDefault="007F7BB8">
            <w:pPr>
              <w:pStyle w:val="reader-word-layer"/>
              <w:spacing w:before="0" w:beforeAutospacing="0" w:after="0" w:afterAutospacing="0"/>
              <w:jc w:val="left"/>
              <w:rPr>
                <w:rFonts w:eastAsia="仿宋" w:cs="Times New Roman"/>
                <w:sz w:val="24"/>
              </w:rPr>
            </w:pPr>
            <w:r>
              <w:rPr>
                <w:rFonts w:eastAsia="仿宋" w:cs="Times New Roman"/>
                <w:sz w:val="24"/>
              </w:rPr>
              <w:t>注：农药使用以最新版本</w:t>
            </w:r>
            <w:r>
              <w:rPr>
                <w:rFonts w:eastAsia="仿宋" w:cs="Times New Roman"/>
                <w:sz w:val="24"/>
              </w:rPr>
              <w:t>NY/T 393</w:t>
            </w:r>
            <w:r>
              <w:rPr>
                <w:rFonts w:eastAsia="仿宋" w:cs="Times New Roman" w:hint="eastAsia"/>
                <w:sz w:val="24"/>
              </w:rPr>
              <w:t>《绿色食品</w:t>
            </w:r>
            <w:r>
              <w:rPr>
                <w:rFonts w:eastAsia="仿宋" w:cs="Times New Roman" w:hint="eastAsia"/>
                <w:sz w:val="24"/>
              </w:rPr>
              <w:t xml:space="preserve"> </w:t>
            </w:r>
            <w:r>
              <w:rPr>
                <w:rFonts w:eastAsia="仿宋" w:cs="Times New Roman" w:hint="eastAsia"/>
                <w:sz w:val="24"/>
              </w:rPr>
              <w:t>农药使用</w:t>
            </w:r>
            <w:r>
              <w:rPr>
                <w:rFonts w:eastAsia="仿宋" w:cs="Times New Roman"/>
                <w:sz w:val="24"/>
              </w:rPr>
              <w:t>准则</w:t>
            </w:r>
            <w:r>
              <w:rPr>
                <w:rFonts w:eastAsia="仿宋" w:cs="Times New Roman" w:hint="eastAsia"/>
                <w:sz w:val="24"/>
              </w:rPr>
              <w:t>》</w:t>
            </w:r>
            <w:r>
              <w:rPr>
                <w:rFonts w:eastAsia="仿宋" w:cs="Times New Roman"/>
                <w:sz w:val="24"/>
              </w:rPr>
              <w:t>的规定为准。</w:t>
            </w:r>
          </w:p>
        </w:tc>
      </w:tr>
    </w:tbl>
    <w:p w:rsidR="00522A44" w:rsidRDefault="00522A44">
      <w:pPr>
        <w:ind w:firstLine="640"/>
      </w:pPr>
    </w:p>
    <w:sectPr w:rsidR="00522A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1F3" w:rsidRDefault="002171F3">
      <w:pPr>
        <w:spacing w:line="240" w:lineRule="auto"/>
        <w:ind w:firstLine="640"/>
      </w:pPr>
      <w:r>
        <w:separator/>
      </w:r>
    </w:p>
  </w:endnote>
  <w:endnote w:type="continuationSeparator" w:id="0">
    <w:p w:rsidR="002171F3" w:rsidRDefault="002171F3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A44" w:rsidRDefault="00522A44">
    <w:pPr>
      <w:pStyle w:val="a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2474629"/>
    </w:sdtPr>
    <w:sdtEndPr/>
    <w:sdtContent>
      <w:p w:rsidR="00522A44" w:rsidRDefault="007F7BB8">
        <w:pPr>
          <w:pStyle w:val="a5"/>
          <w:spacing w:line="240" w:lineRule="auto"/>
          <w:ind w:firstLineChars="0"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D00" w:rsidRPr="00C64D00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A44" w:rsidRDefault="00522A44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1F3" w:rsidRDefault="002171F3">
      <w:pPr>
        <w:ind w:firstLine="640"/>
      </w:pPr>
      <w:r>
        <w:separator/>
      </w:r>
    </w:p>
  </w:footnote>
  <w:footnote w:type="continuationSeparator" w:id="0">
    <w:p w:rsidR="002171F3" w:rsidRDefault="002171F3"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A44" w:rsidRDefault="00522A44">
    <w:pPr>
      <w:pStyle w:val="a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A44" w:rsidRDefault="00522A44">
    <w:pPr>
      <w:pStyle w:val="a6"/>
      <w:pBdr>
        <w:bottom w:val="none" w:sz="0" w:space="0" w:color="auto"/>
      </w:pBdr>
      <w:ind w:firstLineChars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A44" w:rsidRDefault="00522A44">
    <w:pPr>
      <w:pStyle w:val="a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commondata" w:val="eyJoZGlkIjoiZTA2YTVhNjdkMTczZmUxYTU2ODFhYzM0N2E2YzgyMTQifQ=="/>
  </w:docVars>
  <w:rsids>
    <w:rsidRoot w:val="00DD262D"/>
    <w:rsid w:val="00002790"/>
    <w:rsid w:val="000059C4"/>
    <w:rsid w:val="00014AA6"/>
    <w:rsid w:val="00014B84"/>
    <w:rsid w:val="000201D9"/>
    <w:rsid w:val="00022E60"/>
    <w:rsid w:val="00031C35"/>
    <w:rsid w:val="00033B64"/>
    <w:rsid w:val="00034FDA"/>
    <w:rsid w:val="00037969"/>
    <w:rsid w:val="00037B44"/>
    <w:rsid w:val="00042317"/>
    <w:rsid w:val="0004284B"/>
    <w:rsid w:val="00042A54"/>
    <w:rsid w:val="00046CDC"/>
    <w:rsid w:val="00051293"/>
    <w:rsid w:val="00051B09"/>
    <w:rsid w:val="000522ED"/>
    <w:rsid w:val="00074AFC"/>
    <w:rsid w:val="00075BDE"/>
    <w:rsid w:val="00080391"/>
    <w:rsid w:val="00083410"/>
    <w:rsid w:val="00083744"/>
    <w:rsid w:val="00083B66"/>
    <w:rsid w:val="00084CFB"/>
    <w:rsid w:val="00087511"/>
    <w:rsid w:val="00087583"/>
    <w:rsid w:val="000904EF"/>
    <w:rsid w:val="000915A8"/>
    <w:rsid w:val="00091E3A"/>
    <w:rsid w:val="00093B37"/>
    <w:rsid w:val="00093E20"/>
    <w:rsid w:val="00096D10"/>
    <w:rsid w:val="000A2B17"/>
    <w:rsid w:val="000A3191"/>
    <w:rsid w:val="000A7C50"/>
    <w:rsid w:val="000C0BFC"/>
    <w:rsid w:val="000C334D"/>
    <w:rsid w:val="000D3291"/>
    <w:rsid w:val="000D4D62"/>
    <w:rsid w:val="000D7E75"/>
    <w:rsid w:val="000E4891"/>
    <w:rsid w:val="000E5FCA"/>
    <w:rsid w:val="000E7E0B"/>
    <w:rsid w:val="000F6A1B"/>
    <w:rsid w:val="000F7447"/>
    <w:rsid w:val="000F7710"/>
    <w:rsid w:val="00103A18"/>
    <w:rsid w:val="00107AFC"/>
    <w:rsid w:val="0011169C"/>
    <w:rsid w:val="0011195B"/>
    <w:rsid w:val="00111AF1"/>
    <w:rsid w:val="00111B09"/>
    <w:rsid w:val="001120AE"/>
    <w:rsid w:val="001234DC"/>
    <w:rsid w:val="00123B54"/>
    <w:rsid w:val="00126F04"/>
    <w:rsid w:val="00127CDF"/>
    <w:rsid w:val="0013794B"/>
    <w:rsid w:val="00137BCE"/>
    <w:rsid w:val="00142DCA"/>
    <w:rsid w:val="00144248"/>
    <w:rsid w:val="00144758"/>
    <w:rsid w:val="001519AF"/>
    <w:rsid w:val="00151B5C"/>
    <w:rsid w:val="0015586B"/>
    <w:rsid w:val="001574C6"/>
    <w:rsid w:val="00162979"/>
    <w:rsid w:val="00165BC7"/>
    <w:rsid w:val="00171AA6"/>
    <w:rsid w:val="001733B2"/>
    <w:rsid w:val="00173952"/>
    <w:rsid w:val="00175961"/>
    <w:rsid w:val="001765ED"/>
    <w:rsid w:val="001802E6"/>
    <w:rsid w:val="0018457E"/>
    <w:rsid w:val="001A51A3"/>
    <w:rsid w:val="001A6291"/>
    <w:rsid w:val="001B6234"/>
    <w:rsid w:val="001B7636"/>
    <w:rsid w:val="001B7AFA"/>
    <w:rsid w:val="001B7C5A"/>
    <w:rsid w:val="001C3052"/>
    <w:rsid w:val="001C4C6A"/>
    <w:rsid w:val="001C5427"/>
    <w:rsid w:val="001D2BC9"/>
    <w:rsid w:val="001D4508"/>
    <w:rsid w:val="001E7488"/>
    <w:rsid w:val="001F0170"/>
    <w:rsid w:val="001F019B"/>
    <w:rsid w:val="001F1A78"/>
    <w:rsid w:val="001F2023"/>
    <w:rsid w:val="001F39E9"/>
    <w:rsid w:val="001F6165"/>
    <w:rsid w:val="001F65FF"/>
    <w:rsid w:val="001F7763"/>
    <w:rsid w:val="0020767A"/>
    <w:rsid w:val="002171F3"/>
    <w:rsid w:val="00217254"/>
    <w:rsid w:val="00221E91"/>
    <w:rsid w:val="00226BDD"/>
    <w:rsid w:val="002333D2"/>
    <w:rsid w:val="00233BF9"/>
    <w:rsid w:val="002361B7"/>
    <w:rsid w:val="002366E4"/>
    <w:rsid w:val="00236750"/>
    <w:rsid w:val="002379C9"/>
    <w:rsid w:val="00243A90"/>
    <w:rsid w:val="00243ED9"/>
    <w:rsid w:val="002458BD"/>
    <w:rsid w:val="00255898"/>
    <w:rsid w:val="0025604D"/>
    <w:rsid w:val="00256735"/>
    <w:rsid w:val="00265E73"/>
    <w:rsid w:val="002707DF"/>
    <w:rsid w:val="00277589"/>
    <w:rsid w:val="002803E7"/>
    <w:rsid w:val="00283305"/>
    <w:rsid w:val="00284B9F"/>
    <w:rsid w:val="0028785E"/>
    <w:rsid w:val="00291489"/>
    <w:rsid w:val="00294DAA"/>
    <w:rsid w:val="0029677E"/>
    <w:rsid w:val="00296937"/>
    <w:rsid w:val="002A0B74"/>
    <w:rsid w:val="002A1795"/>
    <w:rsid w:val="002A3F13"/>
    <w:rsid w:val="002B0289"/>
    <w:rsid w:val="002B3AC3"/>
    <w:rsid w:val="002B3CA1"/>
    <w:rsid w:val="002B48A3"/>
    <w:rsid w:val="002C15FF"/>
    <w:rsid w:val="002C3751"/>
    <w:rsid w:val="002C3AAC"/>
    <w:rsid w:val="002C7A23"/>
    <w:rsid w:val="002D1970"/>
    <w:rsid w:val="002E2F98"/>
    <w:rsid w:val="002E5D03"/>
    <w:rsid w:val="002F0871"/>
    <w:rsid w:val="002F0A08"/>
    <w:rsid w:val="002F1B39"/>
    <w:rsid w:val="002F3387"/>
    <w:rsid w:val="002F4F63"/>
    <w:rsid w:val="002F7198"/>
    <w:rsid w:val="002F7734"/>
    <w:rsid w:val="00304014"/>
    <w:rsid w:val="00313CB2"/>
    <w:rsid w:val="00316A13"/>
    <w:rsid w:val="00317B5E"/>
    <w:rsid w:val="00317C74"/>
    <w:rsid w:val="00320ED8"/>
    <w:rsid w:val="0032164A"/>
    <w:rsid w:val="00321CCF"/>
    <w:rsid w:val="003228DE"/>
    <w:rsid w:val="0032673D"/>
    <w:rsid w:val="00326FB2"/>
    <w:rsid w:val="00332A8A"/>
    <w:rsid w:val="00332F10"/>
    <w:rsid w:val="00333458"/>
    <w:rsid w:val="00334E10"/>
    <w:rsid w:val="00336348"/>
    <w:rsid w:val="003447DD"/>
    <w:rsid w:val="00344B4D"/>
    <w:rsid w:val="0035010E"/>
    <w:rsid w:val="003508A3"/>
    <w:rsid w:val="00360142"/>
    <w:rsid w:val="003710E9"/>
    <w:rsid w:val="00371BFB"/>
    <w:rsid w:val="00372461"/>
    <w:rsid w:val="00373699"/>
    <w:rsid w:val="003746B6"/>
    <w:rsid w:val="00376A1C"/>
    <w:rsid w:val="00381F6A"/>
    <w:rsid w:val="00381FC3"/>
    <w:rsid w:val="003835FC"/>
    <w:rsid w:val="003861F0"/>
    <w:rsid w:val="003928D1"/>
    <w:rsid w:val="0039466C"/>
    <w:rsid w:val="0039540D"/>
    <w:rsid w:val="003A11B0"/>
    <w:rsid w:val="003A2618"/>
    <w:rsid w:val="003A40C3"/>
    <w:rsid w:val="003A4606"/>
    <w:rsid w:val="003A68A7"/>
    <w:rsid w:val="003A6C0D"/>
    <w:rsid w:val="003A7B65"/>
    <w:rsid w:val="003B08E6"/>
    <w:rsid w:val="003B1CC9"/>
    <w:rsid w:val="003B33D0"/>
    <w:rsid w:val="003B3697"/>
    <w:rsid w:val="003B3A24"/>
    <w:rsid w:val="003B3A35"/>
    <w:rsid w:val="003B3F3E"/>
    <w:rsid w:val="003B6387"/>
    <w:rsid w:val="003B6C8C"/>
    <w:rsid w:val="003B6DCD"/>
    <w:rsid w:val="003B73FD"/>
    <w:rsid w:val="003C282F"/>
    <w:rsid w:val="003C28D8"/>
    <w:rsid w:val="003D3416"/>
    <w:rsid w:val="003D504F"/>
    <w:rsid w:val="003D66E3"/>
    <w:rsid w:val="003D6FC6"/>
    <w:rsid w:val="003D7299"/>
    <w:rsid w:val="003E09DA"/>
    <w:rsid w:val="003E1A6E"/>
    <w:rsid w:val="003E4BA5"/>
    <w:rsid w:val="003E4DE7"/>
    <w:rsid w:val="003E541C"/>
    <w:rsid w:val="003E64FC"/>
    <w:rsid w:val="003F0DD4"/>
    <w:rsid w:val="003F2DB0"/>
    <w:rsid w:val="003F3150"/>
    <w:rsid w:val="003F3AEA"/>
    <w:rsid w:val="00402EC1"/>
    <w:rsid w:val="00404B97"/>
    <w:rsid w:val="00404D4F"/>
    <w:rsid w:val="004057FB"/>
    <w:rsid w:val="00410B4D"/>
    <w:rsid w:val="0041131A"/>
    <w:rsid w:val="00411B07"/>
    <w:rsid w:val="00415DE6"/>
    <w:rsid w:val="004255F8"/>
    <w:rsid w:val="00425F6D"/>
    <w:rsid w:val="004261C9"/>
    <w:rsid w:val="00427433"/>
    <w:rsid w:val="00430277"/>
    <w:rsid w:val="00436F8C"/>
    <w:rsid w:val="00437642"/>
    <w:rsid w:val="00455FAC"/>
    <w:rsid w:val="00456F44"/>
    <w:rsid w:val="00457B31"/>
    <w:rsid w:val="00467807"/>
    <w:rsid w:val="004728FD"/>
    <w:rsid w:val="0047576F"/>
    <w:rsid w:val="00475C29"/>
    <w:rsid w:val="00481BCD"/>
    <w:rsid w:val="00481E63"/>
    <w:rsid w:val="0048311F"/>
    <w:rsid w:val="0048509C"/>
    <w:rsid w:val="00491D57"/>
    <w:rsid w:val="00497F86"/>
    <w:rsid w:val="004A0BE5"/>
    <w:rsid w:val="004A1296"/>
    <w:rsid w:val="004A35F6"/>
    <w:rsid w:val="004A4406"/>
    <w:rsid w:val="004A583A"/>
    <w:rsid w:val="004A6BE5"/>
    <w:rsid w:val="004B6D3D"/>
    <w:rsid w:val="004C20BD"/>
    <w:rsid w:val="004C284D"/>
    <w:rsid w:val="004C348F"/>
    <w:rsid w:val="004C416C"/>
    <w:rsid w:val="004C7ADB"/>
    <w:rsid w:val="004D1A76"/>
    <w:rsid w:val="004D2132"/>
    <w:rsid w:val="004D2836"/>
    <w:rsid w:val="004D32E9"/>
    <w:rsid w:val="004E003A"/>
    <w:rsid w:val="004E0190"/>
    <w:rsid w:val="004E1A6C"/>
    <w:rsid w:val="004E1C6C"/>
    <w:rsid w:val="004E5568"/>
    <w:rsid w:val="004F1617"/>
    <w:rsid w:val="004F1785"/>
    <w:rsid w:val="004F3934"/>
    <w:rsid w:val="004F434A"/>
    <w:rsid w:val="004F4D3E"/>
    <w:rsid w:val="004F541B"/>
    <w:rsid w:val="004F693F"/>
    <w:rsid w:val="004F6CE3"/>
    <w:rsid w:val="0050150D"/>
    <w:rsid w:val="005050E8"/>
    <w:rsid w:val="00506CA6"/>
    <w:rsid w:val="00506F69"/>
    <w:rsid w:val="00510B8A"/>
    <w:rsid w:val="005115E1"/>
    <w:rsid w:val="00512B8C"/>
    <w:rsid w:val="00515679"/>
    <w:rsid w:val="00521D85"/>
    <w:rsid w:val="00522A44"/>
    <w:rsid w:val="005248BD"/>
    <w:rsid w:val="00524EFD"/>
    <w:rsid w:val="00525368"/>
    <w:rsid w:val="00530BB6"/>
    <w:rsid w:val="00530D84"/>
    <w:rsid w:val="00530E04"/>
    <w:rsid w:val="005324FF"/>
    <w:rsid w:val="0053480D"/>
    <w:rsid w:val="00537652"/>
    <w:rsid w:val="00540E76"/>
    <w:rsid w:val="0055427D"/>
    <w:rsid w:val="00554B91"/>
    <w:rsid w:val="00555988"/>
    <w:rsid w:val="005602E8"/>
    <w:rsid w:val="005609E2"/>
    <w:rsid w:val="00560E42"/>
    <w:rsid w:val="00562127"/>
    <w:rsid w:val="00566E83"/>
    <w:rsid w:val="005671FD"/>
    <w:rsid w:val="005679CA"/>
    <w:rsid w:val="00567A54"/>
    <w:rsid w:val="0058049D"/>
    <w:rsid w:val="00583E26"/>
    <w:rsid w:val="005872A3"/>
    <w:rsid w:val="00593BC2"/>
    <w:rsid w:val="00596DEC"/>
    <w:rsid w:val="005A4A2F"/>
    <w:rsid w:val="005A57ED"/>
    <w:rsid w:val="005A63CC"/>
    <w:rsid w:val="005A6603"/>
    <w:rsid w:val="005B5E50"/>
    <w:rsid w:val="005B7500"/>
    <w:rsid w:val="005D04DE"/>
    <w:rsid w:val="005D0C44"/>
    <w:rsid w:val="005D6DE2"/>
    <w:rsid w:val="005D7565"/>
    <w:rsid w:val="005D7D55"/>
    <w:rsid w:val="005E10F9"/>
    <w:rsid w:val="005E1741"/>
    <w:rsid w:val="005E2461"/>
    <w:rsid w:val="005E4F12"/>
    <w:rsid w:val="005E5C37"/>
    <w:rsid w:val="005E69EB"/>
    <w:rsid w:val="005F1846"/>
    <w:rsid w:val="005F250C"/>
    <w:rsid w:val="005F370A"/>
    <w:rsid w:val="005F3DC1"/>
    <w:rsid w:val="005F6E5D"/>
    <w:rsid w:val="00600038"/>
    <w:rsid w:val="00602506"/>
    <w:rsid w:val="0060790C"/>
    <w:rsid w:val="00610E8A"/>
    <w:rsid w:val="00612CE6"/>
    <w:rsid w:val="006142CB"/>
    <w:rsid w:val="0061476F"/>
    <w:rsid w:val="00617229"/>
    <w:rsid w:val="00620204"/>
    <w:rsid w:val="00621E35"/>
    <w:rsid w:val="006233F3"/>
    <w:rsid w:val="0062490A"/>
    <w:rsid w:val="00632524"/>
    <w:rsid w:val="0063615F"/>
    <w:rsid w:val="00640C53"/>
    <w:rsid w:val="00643AE4"/>
    <w:rsid w:val="0064472E"/>
    <w:rsid w:val="00645FDC"/>
    <w:rsid w:val="00646639"/>
    <w:rsid w:val="00646D36"/>
    <w:rsid w:val="00651F7F"/>
    <w:rsid w:val="006647DD"/>
    <w:rsid w:val="00665369"/>
    <w:rsid w:val="00665B7A"/>
    <w:rsid w:val="0066623A"/>
    <w:rsid w:val="00667C6D"/>
    <w:rsid w:val="00681821"/>
    <w:rsid w:val="00683468"/>
    <w:rsid w:val="00685CF4"/>
    <w:rsid w:val="00692135"/>
    <w:rsid w:val="00693850"/>
    <w:rsid w:val="006A3BE8"/>
    <w:rsid w:val="006A7A19"/>
    <w:rsid w:val="006A7E4D"/>
    <w:rsid w:val="006A7EF8"/>
    <w:rsid w:val="006B02C2"/>
    <w:rsid w:val="006B68C2"/>
    <w:rsid w:val="006B6C81"/>
    <w:rsid w:val="006B6DC2"/>
    <w:rsid w:val="006B7701"/>
    <w:rsid w:val="006C6E03"/>
    <w:rsid w:val="006C7E7A"/>
    <w:rsid w:val="006D0834"/>
    <w:rsid w:val="006E4A61"/>
    <w:rsid w:val="006F04C3"/>
    <w:rsid w:val="006F348A"/>
    <w:rsid w:val="006F4760"/>
    <w:rsid w:val="00701C5C"/>
    <w:rsid w:val="00704F6C"/>
    <w:rsid w:val="00705875"/>
    <w:rsid w:val="007062B6"/>
    <w:rsid w:val="00707D29"/>
    <w:rsid w:val="00712C88"/>
    <w:rsid w:val="00712E6C"/>
    <w:rsid w:val="0071601C"/>
    <w:rsid w:val="00722E84"/>
    <w:rsid w:val="00724B5F"/>
    <w:rsid w:val="0073022C"/>
    <w:rsid w:val="007371DB"/>
    <w:rsid w:val="00740770"/>
    <w:rsid w:val="00740DF2"/>
    <w:rsid w:val="00744297"/>
    <w:rsid w:val="007526E2"/>
    <w:rsid w:val="00753428"/>
    <w:rsid w:val="007561DA"/>
    <w:rsid w:val="00757895"/>
    <w:rsid w:val="00771584"/>
    <w:rsid w:val="00772F96"/>
    <w:rsid w:val="0077448B"/>
    <w:rsid w:val="0078453A"/>
    <w:rsid w:val="00792982"/>
    <w:rsid w:val="0079531D"/>
    <w:rsid w:val="007A2B45"/>
    <w:rsid w:val="007B0DF2"/>
    <w:rsid w:val="007B223E"/>
    <w:rsid w:val="007B297D"/>
    <w:rsid w:val="007B7563"/>
    <w:rsid w:val="007C23B7"/>
    <w:rsid w:val="007C488F"/>
    <w:rsid w:val="007C6895"/>
    <w:rsid w:val="007D0A67"/>
    <w:rsid w:val="007D14D7"/>
    <w:rsid w:val="007D1EBC"/>
    <w:rsid w:val="007D38FE"/>
    <w:rsid w:val="007D5833"/>
    <w:rsid w:val="007D5974"/>
    <w:rsid w:val="007D7963"/>
    <w:rsid w:val="007E026D"/>
    <w:rsid w:val="007E2955"/>
    <w:rsid w:val="007E2AB8"/>
    <w:rsid w:val="007E4991"/>
    <w:rsid w:val="007E539B"/>
    <w:rsid w:val="007F0110"/>
    <w:rsid w:val="007F02BD"/>
    <w:rsid w:val="007F1B8E"/>
    <w:rsid w:val="007F53FA"/>
    <w:rsid w:val="007F73F1"/>
    <w:rsid w:val="007F7BB8"/>
    <w:rsid w:val="00800A80"/>
    <w:rsid w:val="0080766A"/>
    <w:rsid w:val="008122E4"/>
    <w:rsid w:val="00812A4F"/>
    <w:rsid w:val="00814E99"/>
    <w:rsid w:val="008155BE"/>
    <w:rsid w:val="00816143"/>
    <w:rsid w:val="00816AB2"/>
    <w:rsid w:val="00816FA2"/>
    <w:rsid w:val="00824FF7"/>
    <w:rsid w:val="00825324"/>
    <w:rsid w:val="0082782E"/>
    <w:rsid w:val="00830289"/>
    <w:rsid w:val="0083051F"/>
    <w:rsid w:val="00832ADE"/>
    <w:rsid w:val="00834D97"/>
    <w:rsid w:val="00836E1D"/>
    <w:rsid w:val="00840343"/>
    <w:rsid w:val="00850AAE"/>
    <w:rsid w:val="00853E45"/>
    <w:rsid w:val="00861610"/>
    <w:rsid w:val="008637FE"/>
    <w:rsid w:val="0086385A"/>
    <w:rsid w:val="00867F13"/>
    <w:rsid w:val="0088125E"/>
    <w:rsid w:val="00884596"/>
    <w:rsid w:val="008853FE"/>
    <w:rsid w:val="0088545C"/>
    <w:rsid w:val="0088712F"/>
    <w:rsid w:val="00887342"/>
    <w:rsid w:val="008903E3"/>
    <w:rsid w:val="0089264D"/>
    <w:rsid w:val="008A01AD"/>
    <w:rsid w:val="008A4C07"/>
    <w:rsid w:val="008A5174"/>
    <w:rsid w:val="008B0CF6"/>
    <w:rsid w:val="008C1627"/>
    <w:rsid w:val="008C1694"/>
    <w:rsid w:val="008C2587"/>
    <w:rsid w:val="008C2B74"/>
    <w:rsid w:val="008D1078"/>
    <w:rsid w:val="008D4080"/>
    <w:rsid w:val="008D54FF"/>
    <w:rsid w:val="008E0D74"/>
    <w:rsid w:val="008E0EE0"/>
    <w:rsid w:val="008E2F7A"/>
    <w:rsid w:val="008E32DE"/>
    <w:rsid w:val="008E3A7E"/>
    <w:rsid w:val="008E3EE0"/>
    <w:rsid w:val="008E5860"/>
    <w:rsid w:val="008F195F"/>
    <w:rsid w:val="008F1E2E"/>
    <w:rsid w:val="008F24F0"/>
    <w:rsid w:val="008F61B1"/>
    <w:rsid w:val="00906036"/>
    <w:rsid w:val="00911D7F"/>
    <w:rsid w:val="00913A16"/>
    <w:rsid w:val="00914CD1"/>
    <w:rsid w:val="0091525F"/>
    <w:rsid w:val="00915C45"/>
    <w:rsid w:val="00916E36"/>
    <w:rsid w:val="0092219D"/>
    <w:rsid w:val="00923DCB"/>
    <w:rsid w:val="0092618C"/>
    <w:rsid w:val="00926AEF"/>
    <w:rsid w:val="00930F29"/>
    <w:rsid w:val="0093302C"/>
    <w:rsid w:val="009348EE"/>
    <w:rsid w:val="00940736"/>
    <w:rsid w:val="009431F7"/>
    <w:rsid w:val="00950F59"/>
    <w:rsid w:val="00961B9F"/>
    <w:rsid w:val="0096282D"/>
    <w:rsid w:val="00967BB0"/>
    <w:rsid w:val="00970F5A"/>
    <w:rsid w:val="00972785"/>
    <w:rsid w:val="0097681D"/>
    <w:rsid w:val="009778F0"/>
    <w:rsid w:val="00983425"/>
    <w:rsid w:val="00985FE7"/>
    <w:rsid w:val="00986F18"/>
    <w:rsid w:val="00991972"/>
    <w:rsid w:val="00997306"/>
    <w:rsid w:val="009A1571"/>
    <w:rsid w:val="009B3808"/>
    <w:rsid w:val="009B5FA0"/>
    <w:rsid w:val="009C06C4"/>
    <w:rsid w:val="009C38A3"/>
    <w:rsid w:val="009C53D8"/>
    <w:rsid w:val="009D0CF0"/>
    <w:rsid w:val="009D1DCD"/>
    <w:rsid w:val="009D3DFB"/>
    <w:rsid w:val="009D3E01"/>
    <w:rsid w:val="009D4979"/>
    <w:rsid w:val="009D4E03"/>
    <w:rsid w:val="009D6B2C"/>
    <w:rsid w:val="009E09BA"/>
    <w:rsid w:val="009E4E3B"/>
    <w:rsid w:val="009E70C1"/>
    <w:rsid w:val="009E7D83"/>
    <w:rsid w:val="009F2612"/>
    <w:rsid w:val="009F29EB"/>
    <w:rsid w:val="009F65FC"/>
    <w:rsid w:val="009F732F"/>
    <w:rsid w:val="00A00831"/>
    <w:rsid w:val="00A01F31"/>
    <w:rsid w:val="00A02EBE"/>
    <w:rsid w:val="00A03188"/>
    <w:rsid w:val="00A03C3D"/>
    <w:rsid w:val="00A04484"/>
    <w:rsid w:val="00A049B9"/>
    <w:rsid w:val="00A0542B"/>
    <w:rsid w:val="00A1053A"/>
    <w:rsid w:val="00A11FC3"/>
    <w:rsid w:val="00A157A1"/>
    <w:rsid w:val="00A17B21"/>
    <w:rsid w:val="00A21426"/>
    <w:rsid w:val="00A23FCE"/>
    <w:rsid w:val="00A32D57"/>
    <w:rsid w:val="00A35766"/>
    <w:rsid w:val="00A41C4C"/>
    <w:rsid w:val="00A45D21"/>
    <w:rsid w:val="00A53581"/>
    <w:rsid w:val="00A558A6"/>
    <w:rsid w:val="00A622FD"/>
    <w:rsid w:val="00A624D0"/>
    <w:rsid w:val="00A625D9"/>
    <w:rsid w:val="00A62E42"/>
    <w:rsid w:val="00A634F3"/>
    <w:rsid w:val="00A646CA"/>
    <w:rsid w:val="00A6492A"/>
    <w:rsid w:val="00A64FA1"/>
    <w:rsid w:val="00A6685D"/>
    <w:rsid w:val="00A67745"/>
    <w:rsid w:val="00A73EC6"/>
    <w:rsid w:val="00A74236"/>
    <w:rsid w:val="00A749EE"/>
    <w:rsid w:val="00A74D78"/>
    <w:rsid w:val="00A77141"/>
    <w:rsid w:val="00A81838"/>
    <w:rsid w:val="00A82C33"/>
    <w:rsid w:val="00A875AC"/>
    <w:rsid w:val="00AA50F4"/>
    <w:rsid w:val="00AA5149"/>
    <w:rsid w:val="00AA73F2"/>
    <w:rsid w:val="00AA7BCD"/>
    <w:rsid w:val="00AB3410"/>
    <w:rsid w:val="00AB657B"/>
    <w:rsid w:val="00AB76FB"/>
    <w:rsid w:val="00AC022C"/>
    <w:rsid w:val="00AC0EC6"/>
    <w:rsid w:val="00AC499D"/>
    <w:rsid w:val="00AC613C"/>
    <w:rsid w:val="00AD0D08"/>
    <w:rsid w:val="00AD3B55"/>
    <w:rsid w:val="00AD3ED2"/>
    <w:rsid w:val="00AD4A95"/>
    <w:rsid w:val="00AD67FB"/>
    <w:rsid w:val="00AD74DD"/>
    <w:rsid w:val="00AD7E07"/>
    <w:rsid w:val="00AE01E1"/>
    <w:rsid w:val="00AE7E66"/>
    <w:rsid w:val="00AF271E"/>
    <w:rsid w:val="00AF3568"/>
    <w:rsid w:val="00AF444F"/>
    <w:rsid w:val="00AF48E5"/>
    <w:rsid w:val="00AF4D4E"/>
    <w:rsid w:val="00AF7107"/>
    <w:rsid w:val="00B02DD4"/>
    <w:rsid w:val="00B03042"/>
    <w:rsid w:val="00B0316D"/>
    <w:rsid w:val="00B0379D"/>
    <w:rsid w:val="00B10E76"/>
    <w:rsid w:val="00B12204"/>
    <w:rsid w:val="00B13499"/>
    <w:rsid w:val="00B137F2"/>
    <w:rsid w:val="00B1413E"/>
    <w:rsid w:val="00B14B96"/>
    <w:rsid w:val="00B225CE"/>
    <w:rsid w:val="00B318C9"/>
    <w:rsid w:val="00B322FE"/>
    <w:rsid w:val="00B33009"/>
    <w:rsid w:val="00B33D2A"/>
    <w:rsid w:val="00B34F97"/>
    <w:rsid w:val="00B35A82"/>
    <w:rsid w:val="00B35C51"/>
    <w:rsid w:val="00B41646"/>
    <w:rsid w:val="00B43C9F"/>
    <w:rsid w:val="00B45D39"/>
    <w:rsid w:val="00B474FC"/>
    <w:rsid w:val="00B515EF"/>
    <w:rsid w:val="00B574A7"/>
    <w:rsid w:val="00B5750D"/>
    <w:rsid w:val="00B61D67"/>
    <w:rsid w:val="00B62242"/>
    <w:rsid w:val="00B64B97"/>
    <w:rsid w:val="00B64DC3"/>
    <w:rsid w:val="00B73B51"/>
    <w:rsid w:val="00B76EAB"/>
    <w:rsid w:val="00B77E9A"/>
    <w:rsid w:val="00B83271"/>
    <w:rsid w:val="00B83497"/>
    <w:rsid w:val="00B85D5F"/>
    <w:rsid w:val="00B934C0"/>
    <w:rsid w:val="00B94C99"/>
    <w:rsid w:val="00B96EC8"/>
    <w:rsid w:val="00B96EE1"/>
    <w:rsid w:val="00B96F5C"/>
    <w:rsid w:val="00BA18D8"/>
    <w:rsid w:val="00BA4C2B"/>
    <w:rsid w:val="00BB4AC7"/>
    <w:rsid w:val="00BB5070"/>
    <w:rsid w:val="00BC087A"/>
    <w:rsid w:val="00BC59E0"/>
    <w:rsid w:val="00BC6EE8"/>
    <w:rsid w:val="00BC79A7"/>
    <w:rsid w:val="00BD36C7"/>
    <w:rsid w:val="00BD44EF"/>
    <w:rsid w:val="00BD5B92"/>
    <w:rsid w:val="00BD6B0C"/>
    <w:rsid w:val="00BD6F8A"/>
    <w:rsid w:val="00BE2181"/>
    <w:rsid w:val="00BE4474"/>
    <w:rsid w:val="00BE6CE7"/>
    <w:rsid w:val="00BF1B1A"/>
    <w:rsid w:val="00BF7508"/>
    <w:rsid w:val="00BF781D"/>
    <w:rsid w:val="00BF7993"/>
    <w:rsid w:val="00C0040C"/>
    <w:rsid w:val="00C01E98"/>
    <w:rsid w:val="00C021C1"/>
    <w:rsid w:val="00C10AC1"/>
    <w:rsid w:val="00C11AE3"/>
    <w:rsid w:val="00C14175"/>
    <w:rsid w:val="00C14BB5"/>
    <w:rsid w:val="00C15245"/>
    <w:rsid w:val="00C228DC"/>
    <w:rsid w:val="00C2704E"/>
    <w:rsid w:val="00C33FA9"/>
    <w:rsid w:val="00C35DEB"/>
    <w:rsid w:val="00C40200"/>
    <w:rsid w:val="00C42B3C"/>
    <w:rsid w:val="00C47E6F"/>
    <w:rsid w:val="00C51DA8"/>
    <w:rsid w:val="00C51DC3"/>
    <w:rsid w:val="00C5246D"/>
    <w:rsid w:val="00C5260E"/>
    <w:rsid w:val="00C55B99"/>
    <w:rsid w:val="00C60899"/>
    <w:rsid w:val="00C62EF9"/>
    <w:rsid w:val="00C64D00"/>
    <w:rsid w:val="00C6624C"/>
    <w:rsid w:val="00C67848"/>
    <w:rsid w:val="00C70551"/>
    <w:rsid w:val="00C71181"/>
    <w:rsid w:val="00C71E5B"/>
    <w:rsid w:val="00C77820"/>
    <w:rsid w:val="00C83102"/>
    <w:rsid w:val="00C854A8"/>
    <w:rsid w:val="00C9324E"/>
    <w:rsid w:val="00C94D60"/>
    <w:rsid w:val="00C97488"/>
    <w:rsid w:val="00CA156D"/>
    <w:rsid w:val="00CA621F"/>
    <w:rsid w:val="00CA7374"/>
    <w:rsid w:val="00CB0B46"/>
    <w:rsid w:val="00CB6187"/>
    <w:rsid w:val="00CB6366"/>
    <w:rsid w:val="00CB70EB"/>
    <w:rsid w:val="00CB7856"/>
    <w:rsid w:val="00CC1469"/>
    <w:rsid w:val="00CC292E"/>
    <w:rsid w:val="00CC794B"/>
    <w:rsid w:val="00CD6270"/>
    <w:rsid w:val="00CE217B"/>
    <w:rsid w:val="00CE2874"/>
    <w:rsid w:val="00CE2A1A"/>
    <w:rsid w:val="00CE362B"/>
    <w:rsid w:val="00CE5F70"/>
    <w:rsid w:val="00CE7265"/>
    <w:rsid w:val="00CF1256"/>
    <w:rsid w:val="00CF52C7"/>
    <w:rsid w:val="00D01A7C"/>
    <w:rsid w:val="00D01EBC"/>
    <w:rsid w:val="00D0441D"/>
    <w:rsid w:val="00D05890"/>
    <w:rsid w:val="00D0719F"/>
    <w:rsid w:val="00D07803"/>
    <w:rsid w:val="00D15369"/>
    <w:rsid w:val="00D16432"/>
    <w:rsid w:val="00D31790"/>
    <w:rsid w:val="00D32392"/>
    <w:rsid w:val="00D33B01"/>
    <w:rsid w:val="00D400CF"/>
    <w:rsid w:val="00D436FE"/>
    <w:rsid w:val="00D53F35"/>
    <w:rsid w:val="00D57299"/>
    <w:rsid w:val="00D603A4"/>
    <w:rsid w:val="00D63C7C"/>
    <w:rsid w:val="00D67082"/>
    <w:rsid w:val="00D70560"/>
    <w:rsid w:val="00D70E31"/>
    <w:rsid w:val="00D7494F"/>
    <w:rsid w:val="00D74A71"/>
    <w:rsid w:val="00D74B5F"/>
    <w:rsid w:val="00D75BA3"/>
    <w:rsid w:val="00D772C8"/>
    <w:rsid w:val="00D8076A"/>
    <w:rsid w:val="00D818E1"/>
    <w:rsid w:val="00D826D1"/>
    <w:rsid w:val="00D860A0"/>
    <w:rsid w:val="00D87EC6"/>
    <w:rsid w:val="00D92A49"/>
    <w:rsid w:val="00D968E4"/>
    <w:rsid w:val="00D97082"/>
    <w:rsid w:val="00DA0DD6"/>
    <w:rsid w:val="00DA1416"/>
    <w:rsid w:val="00DA4AF3"/>
    <w:rsid w:val="00DA757F"/>
    <w:rsid w:val="00DB4490"/>
    <w:rsid w:val="00DC245C"/>
    <w:rsid w:val="00DC38F4"/>
    <w:rsid w:val="00DD262D"/>
    <w:rsid w:val="00DD79BF"/>
    <w:rsid w:val="00DE123D"/>
    <w:rsid w:val="00DF3784"/>
    <w:rsid w:val="00E0209A"/>
    <w:rsid w:val="00E02431"/>
    <w:rsid w:val="00E068EA"/>
    <w:rsid w:val="00E06DFA"/>
    <w:rsid w:val="00E0770A"/>
    <w:rsid w:val="00E10C16"/>
    <w:rsid w:val="00E13ED9"/>
    <w:rsid w:val="00E14C8F"/>
    <w:rsid w:val="00E23ED1"/>
    <w:rsid w:val="00E268CA"/>
    <w:rsid w:val="00E2702C"/>
    <w:rsid w:val="00E2790D"/>
    <w:rsid w:val="00E32328"/>
    <w:rsid w:val="00E327A3"/>
    <w:rsid w:val="00E339E2"/>
    <w:rsid w:val="00E33E19"/>
    <w:rsid w:val="00E34EDE"/>
    <w:rsid w:val="00E35E06"/>
    <w:rsid w:val="00E40397"/>
    <w:rsid w:val="00E428D0"/>
    <w:rsid w:val="00E45341"/>
    <w:rsid w:val="00E45E6C"/>
    <w:rsid w:val="00E460F1"/>
    <w:rsid w:val="00E516CB"/>
    <w:rsid w:val="00E52F44"/>
    <w:rsid w:val="00E530EB"/>
    <w:rsid w:val="00E5687E"/>
    <w:rsid w:val="00E578EF"/>
    <w:rsid w:val="00E7120D"/>
    <w:rsid w:val="00E726AE"/>
    <w:rsid w:val="00E73DF8"/>
    <w:rsid w:val="00E746BD"/>
    <w:rsid w:val="00E7634A"/>
    <w:rsid w:val="00E77091"/>
    <w:rsid w:val="00E77944"/>
    <w:rsid w:val="00E80371"/>
    <w:rsid w:val="00E82D2E"/>
    <w:rsid w:val="00E8425F"/>
    <w:rsid w:val="00E86BFC"/>
    <w:rsid w:val="00E90972"/>
    <w:rsid w:val="00E92D49"/>
    <w:rsid w:val="00E93338"/>
    <w:rsid w:val="00E945B5"/>
    <w:rsid w:val="00E9650F"/>
    <w:rsid w:val="00EA22B0"/>
    <w:rsid w:val="00EA7115"/>
    <w:rsid w:val="00EB4537"/>
    <w:rsid w:val="00EB69C5"/>
    <w:rsid w:val="00EB79EE"/>
    <w:rsid w:val="00EC4E56"/>
    <w:rsid w:val="00EC6033"/>
    <w:rsid w:val="00EC7034"/>
    <w:rsid w:val="00ED044A"/>
    <w:rsid w:val="00ED0B2A"/>
    <w:rsid w:val="00ED4D49"/>
    <w:rsid w:val="00ED5525"/>
    <w:rsid w:val="00EE0996"/>
    <w:rsid w:val="00EE1C93"/>
    <w:rsid w:val="00EE3A83"/>
    <w:rsid w:val="00EE4219"/>
    <w:rsid w:val="00EE4953"/>
    <w:rsid w:val="00EE6765"/>
    <w:rsid w:val="00EF7273"/>
    <w:rsid w:val="00F03B6F"/>
    <w:rsid w:val="00F03C29"/>
    <w:rsid w:val="00F06F74"/>
    <w:rsid w:val="00F2212E"/>
    <w:rsid w:val="00F25D97"/>
    <w:rsid w:val="00F30B21"/>
    <w:rsid w:val="00F335AC"/>
    <w:rsid w:val="00F351A2"/>
    <w:rsid w:val="00F37936"/>
    <w:rsid w:val="00F37CEA"/>
    <w:rsid w:val="00F44C2D"/>
    <w:rsid w:val="00F50B17"/>
    <w:rsid w:val="00F54611"/>
    <w:rsid w:val="00F546EA"/>
    <w:rsid w:val="00F54FF1"/>
    <w:rsid w:val="00F6029A"/>
    <w:rsid w:val="00F61A81"/>
    <w:rsid w:val="00F66170"/>
    <w:rsid w:val="00F6621E"/>
    <w:rsid w:val="00F67079"/>
    <w:rsid w:val="00F6750D"/>
    <w:rsid w:val="00F70582"/>
    <w:rsid w:val="00F7083E"/>
    <w:rsid w:val="00F70B0F"/>
    <w:rsid w:val="00F71A3B"/>
    <w:rsid w:val="00F73BE3"/>
    <w:rsid w:val="00F749B0"/>
    <w:rsid w:val="00F758D1"/>
    <w:rsid w:val="00F80A91"/>
    <w:rsid w:val="00F80D8B"/>
    <w:rsid w:val="00F838F1"/>
    <w:rsid w:val="00F875EA"/>
    <w:rsid w:val="00F9097B"/>
    <w:rsid w:val="00F926F3"/>
    <w:rsid w:val="00F93417"/>
    <w:rsid w:val="00F95509"/>
    <w:rsid w:val="00F97889"/>
    <w:rsid w:val="00FA30B7"/>
    <w:rsid w:val="00FB6D37"/>
    <w:rsid w:val="00FC082D"/>
    <w:rsid w:val="00FC250D"/>
    <w:rsid w:val="00FC37AD"/>
    <w:rsid w:val="00FC4945"/>
    <w:rsid w:val="00FC531B"/>
    <w:rsid w:val="00FD2043"/>
    <w:rsid w:val="00FD4245"/>
    <w:rsid w:val="00FD7ED4"/>
    <w:rsid w:val="00FE14FE"/>
    <w:rsid w:val="00FE4A5F"/>
    <w:rsid w:val="00FF510A"/>
    <w:rsid w:val="04E8517B"/>
    <w:rsid w:val="0C74660F"/>
    <w:rsid w:val="22FC5435"/>
    <w:rsid w:val="2DF318C3"/>
    <w:rsid w:val="38FD687B"/>
    <w:rsid w:val="43895154"/>
    <w:rsid w:val="46131DF5"/>
    <w:rsid w:val="69A33292"/>
    <w:rsid w:val="75F41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AE88F90-50A5-454D-9F97-4FCDD68D2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napToGrid w:val="0"/>
      <w:spacing w:line="360" w:lineRule="auto"/>
      <w:ind w:firstLineChars="200" w:firstLine="200"/>
      <w:jc w:val="both"/>
    </w:pPr>
    <w:rPr>
      <w:rFonts w:ascii="Times New Roman" w:eastAsia="仿宋" w:hAnsi="Times New Roman"/>
      <w:kern w:val="2"/>
      <w:sz w:val="32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ind w:firstLineChars="0" w:firstLine="0"/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ind w:firstLineChars="0" w:firstLine="0"/>
      <w:outlineLvl w:val="1"/>
    </w:pPr>
    <w:rPr>
      <w:rFonts w:eastAsia="黑体" w:cstheme="majorBidi"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b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reader-word-layer">
    <w:name w:val="reader-word-layer"/>
    <w:basedOn w:val="a"/>
    <w:qFormat/>
    <w:pPr>
      <w:widowControl/>
      <w:spacing w:before="100" w:beforeAutospacing="1" w:after="100" w:afterAutospacing="1" w:line="240" w:lineRule="auto"/>
      <w:ind w:firstLineChars="0" w:firstLine="0"/>
      <w:jc w:val="center"/>
    </w:pPr>
    <w:rPr>
      <w:rFonts w:eastAsia="黑体" w:cs="宋体"/>
      <w:kern w:val="0"/>
      <w:sz w:val="28"/>
      <w:szCs w:val="24"/>
    </w:rPr>
  </w:style>
  <w:style w:type="character" w:customStyle="1" w:styleId="HTMLChar">
    <w:name w:val="HTML 预设格式 Char"/>
    <w:basedOn w:val="a0"/>
    <w:link w:val="HTML"/>
    <w:uiPriority w:val="99"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paragraph" w:customStyle="1" w:styleId="10">
    <w:name w:val="列出段落1"/>
    <w:basedOn w:val="a"/>
    <w:qFormat/>
    <w:pPr>
      <w:spacing w:line="400" w:lineRule="atLeast"/>
      <w:ind w:firstLine="420"/>
    </w:pPr>
    <w:rPr>
      <w:rFonts w:eastAsia="宋体" w:cs="Times New Roman"/>
      <w:szCs w:val="21"/>
    </w:rPr>
  </w:style>
  <w:style w:type="paragraph" w:customStyle="1" w:styleId="ac">
    <w:name w:val="列项——（一级）"/>
    <w:uiPriority w:val="99"/>
    <w:qFormat/>
    <w:pPr>
      <w:widowControl w:val="0"/>
      <w:ind w:left="692" w:hanging="408"/>
      <w:jc w:val="both"/>
    </w:pPr>
    <w:rPr>
      <w:rFonts w:ascii="宋体" w:eastAsia="宋体" w:hAnsi="Times New Roman" w:cs="宋体"/>
      <w:sz w:val="21"/>
      <w:szCs w:val="21"/>
    </w:rPr>
  </w:style>
  <w:style w:type="paragraph" w:customStyle="1" w:styleId="11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黑体" w:hAnsi="Times New Roman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黑体" w:hAnsi="Times New Roman" w:cstheme="majorBidi"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rFonts w:ascii="Times New Roman" w:eastAsia="仿宋" w:hAnsi="Times New Roman"/>
      <w:b/>
      <w:bCs/>
      <w:sz w:val="32"/>
      <w:szCs w:val="32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Times New Roman" w:eastAsia="仿宋" w:hAnsi="Times New Roman"/>
      <w:sz w:val="32"/>
    </w:rPr>
  </w:style>
  <w:style w:type="character" w:customStyle="1" w:styleId="Char3">
    <w:name w:val="批注主题 Char"/>
    <w:basedOn w:val="Char"/>
    <w:link w:val="a8"/>
    <w:uiPriority w:val="99"/>
    <w:semiHidden/>
    <w:qFormat/>
    <w:rPr>
      <w:rFonts w:ascii="Times New Roman" w:eastAsia="仿宋" w:hAnsi="Times New Roman"/>
      <w:b/>
      <w:bCs/>
      <w:sz w:val="32"/>
    </w:rPr>
  </w:style>
  <w:style w:type="paragraph" w:styleId="ad">
    <w:name w:val="List Paragraph"/>
    <w:basedOn w:val="a"/>
    <w:uiPriority w:val="99"/>
    <w:unhideWhenUsed/>
    <w:qFormat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49FAC-2739-49D5-8271-CA0CFBB9D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1203</Words>
  <Characters>6860</Characters>
  <Application>Microsoft Office Word</Application>
  <DocSecurity>0</DocSecurity>
  <Lines>57</Lines>
  <Paragraphs>16</Paragraphs>
  <ScaleCrop>false</ScaleCrop>
  <Company>IPP</Company>
  <LinksUpToDate>false</LinksUpToDate>
  <CharactersWithSpaces>8047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马雪</cp:lastModifiedBy>
  <cp:revision>196</cp:revision>
  <cp:lastPrinted>2025-10-09T09:36:00Z</cp:lastPrinted>
  <dcterms:created xsi:type="dcterms:W3CDTF">2023-02-24T01:08:00Z</dcterms:created>
  <dcterms:modified xsi:type="dcterms:W3CDTF">2026-03-24T02:01:00Z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4617A9352F6E43288FB09A991C47FF68_12</vt:lpwstr>
  </property>
</Properties>
</file>