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F48" w:rsidRPr="00927F55" w:rsidRDefault="002367D2" w:rsidP="00171C2E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方正小标宋简体" w:eastAsia="方正小标宋简体" w:hAnsi="方正公文小标宋" w:cs="方正公文小标宋"/>
          <w:sz w:val="44"/>
          <w:szCs w:val="44"/>
        </w:rPr>
      </w:pPr>
      <w:r w:rsidRPr="00927F55">
        <w:rPr>
          <w:rFonts w:ascii="方正小标宋简体" w:eastAsia="方正小标宋简体" w:hAnsi="方正公文小标宋" w:cs="方正公文小标宋" w:hint="eastAsia"/>
          <w:sz w:val="44"/>
          <w:szCs w:val="44"/>
        </w:rPr>
        <w:t>绿色食品（豇豆）绿色防控技术指南</w:t>
      </w:r>
    </w:p>
    <w:p w:rsidR="00DB2F48" w:rsidRDefault="002367D2" w:rsidP="00171C2E">
      <w:pPr>
        <w:adjustRightInd w:val="0"/>
        <w:snapToGrid w:val="0"/>
        <w:spacing w:line="360" w:lineRule="auto"/>
        <w:jc w:val="center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李耀明</w:t>
      </w:r>
      <w:r>
        <w:rPr>
          <w:rFonts w:ascii="楷体" w:eastAsia="楷体" w:hAnsi="楷体" w:hint="eastAsia"/>
          <w:sz w:val="28"/>
          <w:szCs w:val="28"/>
          <w:vertAlign w:val="superscript"/>
        </w:rPr>
        <w:t>1</w:t>
      </w:r>
      <w:r>
        <w:rPr>
          <w:rFonts w:ascii="楷体" w:eastAsia="楷体" w:hAnsi="楷体" w:hint="eastAsia"/>
          <w:sz w:val="28"/>
          <w:szCs w:val="28"/>
        </w:rPr>
        <w:t xml:space="preserve"> 易斌</w:t>
      </w:r>
      <w:r>
        <w:rPr>
          <w:rFonts w:ascii="楷体" w:eastAsia="楷体" w:hAnsi="楷体" w:hint="eastAsia"/>
          <w:sz w:val="28"/>
          <w:szCs w:val="28"/>
          <w:vertAlign w:val="superscript"/>
        </w:rPr>
        <w:t>2</w:t>
      </w:r>
      <w:r>
        <w:rPr>
          <w:rFonts w:ascii="楷体" w:eastAsia="楷体" w:hAnsi="楷体"/>
          <w:sz w:val="28"/>
          <w:szCs w:val="28"/>
        </w:rPr>
        <w:t xml:space="preserve">  </w:t>
      </w:r>
      <w:r w:rsidR="00D069E8">
        <w:rPr>
          <w:rFonts w:ascii="楷体" w:eastAsia="楷体" w:hAnsi="楷体" w:hint="eastAsia"/>
          <w:sz w:val="28"/>
          <w:szCs w:val="28"/>
        </w:rPr>
        <w:t>马雪</w:t>
      </w:r>
      <w:r w:rsidR="00D069E8" w:rsidRPr="00FD19C9">
        <w:rPr>
          <w:rFonts w:ascii="楷体" w:eastAsia="楷体" w:hAnsi="楷体"/>
          <w:sz w:val="28"/>
          <w:szCs w:val="28"/>
          <w:vertAlign w:val="superscript"/>
        </w:rPr>
        <w:t>3</w:t>
      </w:r>
      <w:r w:rsidR="00D069E8">
        <w:rPr>
          <w:rFonts w:ascii="楷体" w:eastAsia="楷体" w:hAnsi="楷体" w:hint="eastAsia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>王培根</w:t>
      </w:r>
      <w:r>
        <w:rPr>
          <w:rFonts w:ascii="楷体" w:eastAsia="楷体" w:hAnsi="楷体" w:hint="eastAsia"/>
          <w:sz w:val="28"/>
          <w:szCs w:val="28"/>
          <w:vertAlign w:val="superscript"/>
        </w:rPr>
        <w:t>2</w:t>
      </w:r>
      <w:r>
        <w:rPr>
          <w:rFonts w:ascii="楷体" w:eastAsia="楷体" w:hAnsi="楷体" w:hint="eastAsia"/>
          <w:sz w:val="28"/>
          <w:szCs w:val="28"/>
        </w:rPr>
        <w:t xml:space="preserve">  周玲</w:t>
      </w:r>
      <w:r w:rsidR="00D069E8">
        <w:rPr>
          <w:rFonts w:ascii="楷体" w:eastAsia="楷体" w:hAnsi="楷体"/>
          <w:sz w:val="28"/>
          <w:szCs w:val="28"/>
          <w:vertAlign w:val="superscript"/>
        </w:rPr>
        <w:t>4</w:t>
      </w:r>
      <w:r w:rsidR="00927F55">
        <w:rPr>
          <w:rFonts w:ascii="楷体" w:eastAsia="楷体" w:hAnsi="楷体"/>
          <w:sz w:val="28"/>
          <w:szCs w:val="28"/>
          <w:vertAlign w:val="superscript"/>
        </w:rPr>
        <w:t xml:space="preserve"> </w:t>
      </w:r>
      <w:bookmarkStart w:id="0" w:name="OLE_LINK35"/>
      <w:r w:rsidR="00927F55">
        <w:rPr>
          <w:rFonts w:ascii="楷体" w:eastAsia="楷体" w:hAnsi="楷体" w:hint="eastAsia"/>
          <w:sz w:val="28"/>
          <w:szCs w:val="28"/>
        </w:rPr>
        <w:t xml:space="preserve">  </w:t>
      </w:r>
      <w:bookmarkEnd w:id="0"/>
      <w:r>
        <w:rPr>
          <w:rFonts w:ascii="楷体" w:eastAsia="楷体" w:hAnsi="楷体" w:hint="eastAsia"/>
          <w:sz w:val="28"/>
          <w:szCs w:val="28"/>
        </w:rPr>
        <w:t>刘丝雨</w:t>
      </w:r>
      <w:r w:rsidR="00D069E8">
        <w:rPr>
          <w:rFonts w:ascii="楷体" w:eastAsia="楷体" w:hAnsi="楷体"/>
          <w:sz w:val="28"/>
          <w:szCs w:val="28"/>
          <w:vertAlign w:val="superscript"/>
        </w:rPr>
        <w:t>4</w:t>
      </w:r>
      <w:r w:rsidR="00927F55">
        <w:rPr>
          <w:rFonts w:ascii="楷体" w:eastAsia="楷体" w:hAnsi="楷体" w:hint="eastAsia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>陈戈</w:t>
      </w:r>
      <w:r w:rsidR="00D069E8">
        <w:rPr>
          <w:rFonts w:ascii="楷体" w:eastAsia="楷体" w:hAnsi="楷体"/>
          <w:sz w:val="28"/>
          <w:szCs w:val="28"/>
          <w:vertAlign w:val="superscript"/>
        </w:rPr>
        <w:t>5</w:t>
      </w:r>
      <w:r w:rsidR="00927F55">
        <w:rPr>
          <w:rFonts w:ascii="楷体" w:eastAsia="楷体" w:hAnsi="楷体" w:hint="eastAsia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>贾磊</w:t>
      </w:r>
      <w:r w:rsidR="00D069E8">
        <w:rPr>
          <w:rFonts w:ascii="楷体" w:eastAsia="楷体" w:hAnsi="楷体"/>
          <w:sz w:val="28"/>
          <w:szCs w:val="28"/>
          <w:vertAlign w:val="superscript"/>
        </w:rPr>
        <w:t>5</w:t>
      </w:r>
      <w:r w:rsidR="00D069E8">
        <w:rPr>
          <w:rFonts w:ascii="楷体" w:eastAsia="楷体" w:hAnsi="楷体" w:hint="eastAsia"/>
          <w:sz w:val="28"/>
          <w:szCs w:val="28"/>
        </w:rPr>
        <w:t xml:space="preserve">  </w:t>
      </w:r>
      <w:r w:rsidR="00D069E8">
        <w:rPr>
          <w:rFonts w:ascii="楷体" w:eastAsia="楷体" w:hAnsi="楷体"/>
          <w:sz w:val="28"/>
          <w:szCs w:val="28"/>
        </w:rPr>
        <w:br/>
      </w:r>
      <w:r w:rsidR="00D069E8">
        <w:rPr>
          <w:rFonts w:ascii="楷体" w:eastAsia="楷体" w:hAnsi="楷体" w:hint="eastAsia"/>
          <w:sz w:val="28"/>
          <w:szCs w:val="28"/>
        </w:rPr>
        <w:t>宋晓</w:t>
      </w:r>
      <w:r w:rsidR="00D069E8" w:rsidRPr="00E712BB">
        <w:rPr>
          <w:rFonts w:ascii="楷体" w:eastAsia="楷体" w:hAnsi="楷体" w:hint="eastAsia"/>
          <w:sz w:val="28"/>
          <w:szCs w:val="28"/>
          <w:vertAlign w:val="superscript"/>
        </w:rPr>
        <w:t>3</w:t>
      </w:r>
      <w:r w:rsidR="00BC5143">
        <w:rPr>
          <w:rFonts w:ascii="楷体" w:eastAsia="楷体" w:hAnsi="楷体" w:hint="eastAsia"/>
          <w:sz w:val="28"/>
          <w:szCs w:val="28"/>
        </w:rPr>
        <w:t xml:space="preserve">  </w:t>
      </w:r>
      <w:r w:rsidR="00BC5143" w:rsidRPr="00BC5143">
        <w:rPr>
          <w:rFonts w:ascii="楷体" w:eastAsia="楷体" w:hAnsi="楷体" w:hint="eastAsia"/>
          <w:sz w:val="28"/>
          <w:szCs w:val="28"/>
        </w:rPr>
        <w:t>邓晓梅</w:t>
      </w:r>
      <w:r w:rsidR="00BC5143" w:rsidRPr="00BC5143">
        <w:rPr>
          <w:rFonts w:ascii="楷体" w:eastAsia="楷体" w:hAnsi="楷体" w:hint="eastAsia"/>
          <w:sz w:val="28"/>
          <w:szCs w:val="28"/>
          <w:vertAlign w:val="superscript"/>
        </w:rPr>
        <w:t>6</w:t>
      </w:r>
      <w:bookmarkStart w:id="1" w:name="_GoBack"/>
      <w:bookmarkEnd w:id="1"/>
    </w:p>
    <w:p w:rsidR="00DB2F48" w:rsidRPr="00BC5143" w:rsidRDefault="002367D2" w:rsidP="00BC5143">
      <w:pPr>
        <w:adjustRightInd w:val="0"/>
        <w:snapToGrid w:val="0"/>
        <w:spacing w:line="360" w:lineRule="auto"/>
        <w:jc w:val="center"/>
        <w:rPr>
          <w:rFonts w:ascii="Times New Roman" w:eastAsia="仿宋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仿宋" w:hAnsi="Times New Roman" w:cs="Times New Roman" w:hint="eastAsia"/>
          <w:sz w:val="28"/>
          <w:szCs w:val="28"/>
        </w:rPr>
        <w:t>湖南省植保植检站</w:t>
      </w:r>
      <w:r>
        <w:rPr>
          <w:rFonts w:ascii="Times New Roman" w:eastAsia="仿宋" w:hAnsi="Times New Roman" w:cs="Times New Roman"/>
          <w:sz w:val="28"/>
          <w:szCs w:val="28"/>
        </w:rPr>
        <w:t>；</w:t>
      </w:r>
      <w:r>
        <w:rPr>
          <w:rFonts w:ascii="Times New Roman" w:eastAsia="仿宋" w:hAnsi="Times New Roman" w:cs="Times New Roman"/>
          <w:sz w:val="28"/>
          <w:szCs w:val="28"/>
        </w:rPr>
        <w:t xml:space="preserve">2. </w:t>
      </w:r>
      <w:r>
        <w:rPr>
          <w:rFonts w:ascii="Times New Roman" w:eastAsia="仿宋" w:hAnsi="Times New Roman" w:cs="Times New Roman" w:hint="eastAsia"/>
          <w:sz w:val="28"/>
          <w:szCs w:val="28"/>
        </w:rPr>
        <w:t>湖南省绿色食品办公室</w:t>
      </w:r>
      <w:r>
        <w:rPr>
          <w:rFonts w:ascii="Times New Roman" w:eastAsia="仿宋" w:hAnsi="Times New Roman" w:cs="Times New Roman"/>
          <w:sz w:val="28"/>
          <w:szCs w:val="28"/>
        </w:rPr>
        <w:t>；</w:t>
      </w:r>
      <w:r w:rsidR="00D069E8">
        <w:rPr>
          <w:rFonts w:ascii="Times New Roman" w:eastAsia="仿宋" w:hAnsi="Times New Roman" w:cs="Times New Roman" w:hint="eastAsia"/>
          <w:sz w:val="28"/>
          <w:szCs w:val="28"/>
        </w:rPr>
        <w:t xml:space="preserve">3. </w:t>
      </w:r>
      <w:r w:rsidR="00D069E8">
        <w:rPr>
          <w:rFonts w:ascii="Times New Roman" w:eastAsia="仿宋" w:hAnsi="Times New Roman" w:cs="Times New Roman" w:hint="eastAsia"/>
          <w:sz w:val="28"/>
          <w:szCs w:val="28"/>
        </w:rPr>
        <w:t>中国</w:t>
      </w:r>
      <w:r w:rsidR="00D069E8">
        <w:rPr>
          <w:rFonts w:ascii="Times New Roman" w:eastAsia="仿宋" w:hAnsi="Times New Roman" w:cs="Times New Roman"/>
          <w:sz w:val="28"/>
          <w:szCs w:val="28"/>
        </w:rPr>
        <w:t>绿色食品发展中心；</w:t>
      </w:r>
      <w:r w:rsidR="00D069E8">
        <w:rPr>
          <w:rFonts w:ascii="Times New Roman" w:eastAsia="仿宋" w:hAnsi="Times New Roman" w:cs="Times New Roman" w:hint="eastAsia"/>
          <w:sz w:val="28"/>
          <w:szCs w:val="28"/>
        </w:rPr>
        <w:t>4</w:t>
      </w:r>
      <w:r>
        <w:rPr>
          <w:rFonts w:ascii="Times New Roman" w:eastAsia="仿宋" w:hAnsi="Times New Roman" w:cs="Times New Roman"/>
          <w:sz w:val="28"/>
          <w:szCs w:val="28"/>
        </w:rPr>
        <w:t xml:space="preserve">. 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湖南省绿色食品协会；</w:t>
      </w:r>
      <w:r w:rsidR="00D069E8">
        <w:rPr>
          <w:rFonts w:ascii="Times New Roman" w:eastAsia="仿宋" w:hAnsi="Times New Roman" w:cs="Times New Roman"/>
          <w:bCs/>
          <w:sz w:val="28"/>
          <w:szCs w:val="28"/>
        </w:rPr>
        <w:t>5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.</w:t>
      </w:r>
      <w:r w:rsidR="00BC5143">
        <w:rPr>
          <w:rFonts w:ascii="Times New Roman" w:eastAsia="仿宋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岳阳市农业农村事务中心</w:t>
      </w:r>
      <w:r w:rsidR="00BC5143">
        <w:rPr>
          <w:rFonts w:ascii="Times New Roman" w:eastAsia="仿宋" w:hAnsi="Times New Roman" w:cs="Times New Roman" w:hint="eastAsia"/>
          <w:bCs/>
          <w:sz w:val="28"/>
          <w:szCs w:val="28"/>
        </w:rPr>
        <w:t>；</w:t>
      </w:r>
      <w:r w:rsidR="00BC5143">
        <w:rPr>
          <w:rFonts w:ascii="Times New Roman" w:eastAsia="仿宋" w:hAnsi="Times New Roman" w:cs="Times New Roman" w:hint="eastAsia"/>
          <w:bCs/>
          <w:sz w:val="28"/>
          <w:szCs w:val="28"/>
        </w:rPr>
        <w:t>6.</w:t>
      </w:r>
      <w:r w:rsidR="00BC5143">
        <w:rPr>
          <w:rFonts w:ascii="Times New Roman" w:eastAsia="仿宋" w:hAnsi="Times New Roman" w:cs="Times New Roman"/>
          <w:bCs/>
          <w:sz w:val="28"/>
          <w:szCs w:val="28"/>
        </w:rPr>
        <w:t xml:space="preserve"> </w:t>
      </w:r>
      <w:r w:rsidR="00BC5143" w:rsidRPr="00BC5143">
        <w:rPr>
          <w:rFonts w:ascii="Times New Roman" w:eastAsia="仿宋" w:hAnsi="Times New Roman" w:cs="Times New Roman" w:hint="eastAsia"/>
          <w:bCs/>
          <w:sz w:val="28"/>
          <w:szCs w:val="28"/>
        </w:rPr>
        <w:t>衡阳县优质农产品开发服务中心</w:t>
      </w:r>
      <w:r>
        <w:rPr>
          <w:rFonts w:ascii="Times New Roman" w:eastAsia="仿宋" w:hAnsi="Times New Roman" w:cs="Times New Roman"/>
          <w:sz w:val="28"/>
          <w:szCs w:val="28"/>
        </w:rPr>
        <w:t>）</w:t>
      </w:r>
    </w:p>
    <w:p w:rsidR="00927F55" w:rsidRPr="00BC5143" w:rsidRDefault="00927F55">
      <w:pPr>
        <w:spacing w:beforeLines="50" w:before="156" w:afterLines="50" w:after="156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</w:p>
    <w:p w:rsidR="00DB2F48" w:rsidRPr="00927F55" w:rsidRDefault="002367D2" w:rsidP="00DF391A">
      <w:pPr>
        <w:pStyle w:val="1"/>
      </w:pPr>
      <w:r>
        <w:rPr>
          <w:rFonts w:hint="eastAsia"/>
          <w:shd w:val="clear" w:color="auto" w:fill="FFFFFF"/>
        </w:rPr>
        <w:t>1.生产概况</w:t>
      </w:r>
    </w:p>
    <w:p w:rsidR="00DB2F48" w:rsidRDefault="002367D2" w:rsidP="00DF391A">
      <w:pPr>
        <w:widowControl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豇豆属一年生缠绕、草质藤本或近直立草本植物，其豆荚细长脆嫩，口感鲜美，富含蛋白质、维生素和多种微量元素，是市场上颇受欢迎的蔬菜品种。我国是世界上豇豆的主要生产和消费国之一。2024年全国豇豆种植面积约3000万亩，总产量超2000万吨。主产区集中在华南、长江中下游及西南地区，种植模式分春播、夏播和秋播，以露地栽培为主，设施栽培逐年增加。目前，豇豆绿色生产中尚存在一些突出问题，例如豇豆易受到多种病虫发生危害，病虫害防控技术单一，绿色综合防控技术体系不完善等，影响了豇豆的产量和质量，故制定其病虫害绿色防控技术指南如下。</w:t>
      </w:r>
    </w:p>
    <w:p w:rsidR="00DB2F48" w:rsidRDefault="002367D2" w:rsidP="00DF391A">
      <w:pPr>
        <w:pStyle w:val="1"/>
        <w:rPr>
          <w:shd w:val="clear" w:color="auto" w:fill="FFFFFF"/>
        </w:rPr>
      </w:pPr>
      <w:r>
        <w:rPr>
          <w:rFonts w:hint="eastAsia"/>
          <w:shd w:val="clear" w:color="auto" w:fill="FFFFFF"/>
        </w:rPr>
        <w:lastRenderedPageBreak/>
        <w:t>2.常见病虫害</w:t>
      </w:r>
    </w:p>
    <w:p w:rsidR="00DB2F48" w:rsidRPr="00927F55" w:rsidRDefault="002367D2" w:rsidP="00DF391A">
      <w:pPr>
        <w:pStyle w:val="2"/>
      </w:pPr>
      <w:r>
        <w:rPr>
          <w:rFonts w:hint="eastAsia"/>
          <w:shd w:val="clear" w:color="auto" w:fill="FFFFFF"/>
        </w:rPr>
        <w:t>2.1 病害</w:t>
      </w:r>
    </w:p>
    <w:p w:rsidR="00DB2F48" w:rsidRDefault="002367D2" w:rsidP="00DF391A">
      <w:pPr>
        <w:widowControl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枯萎病、锈病、炭疽病、根腐病、煤霉病、白粉病、疫病、病毒病、灰霉病等。</w:t>
      </w:r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t>2.2 虫害</w:t>
      </w:r>
    </w:p>
    <w:p w:rsidR="00DB2F48" w:rsidRDefault="002367D2" w:rsidP="00DF391A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蓟马、豇豆荚螟、斑潜蝇、蚜虫、甜菜夜蛾、斜纹夜蛾、烟粉虱、叶螨等。</w:t>
      </w:r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t>2.3 草害</w:t>
      </w:r>
    </w:p>
    <w:p w:rsidR="00DB2F48" w:rsidRDefault="002367D2" w:rsidP="00DF391A">
      <w:pPr>
        <w:widowControl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马齿苋、皱果苋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鳢肠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铁苋菜、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藜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、稗、马唐、牛筋草、狗尾草等。</w:t>
      </w:r>
    </w:p>
    <w:p w:rsidR="00DB2F48" w:rsidRDefault="002367D2" w:rsidP="00DF391A">
      <w:pPr>
        <w:pStyle w:val="1"/>
        <w:rPr>
          <w:shd w:val="clear" w:color="auto" w:fill="FFFFFF"/>
        </w:rPr>
      </w:pPr>
      <w:r>
        <w:rPr>
          <w:rFonts w:hint="eastAsia"/>
          <w:shd w:val="clear" w:color="auto" w:fill="FFFFFF"/>
        </w:rPr>
        <w:t>3.防治原则</w:t>
      </w:r>
    </w:p>
    <w:p w:rsidR="00DB2F48" w:rsidRDefault="002367D2" w:rsidP="00DF391A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按照“预防为主、综合防治”的植保方针，在做好种子检疫和病虫害田间监测的基础上，针对豇豆不同生育期主要病虫害发生特点，优先采用农业防治、物理防治、生物防治，辅之以科学安全的化学防治的绿色防控技术。化学药剂的选择应符合《绿色食品农药使用准则》（NY/T 393）的规定，实现豇豆病虫害绿色防控和优质安全生产。</w:t>
      </w:r>
    </w:p>
    <w:p w:rsidR="00DB2F48" w:rsidRDefault="002367D2" w:rsidP="00DF391A">
      <w:pPr>
        <w:pStyle w:val="1"/>
        <w:rPr>
          <w:shd w:val="clear" w:color="auto" w:fill="FFFFFF"/>
        </w:rPr>
      </w:pPr>
      <w:r>
        <w:rPr>
          <w:rFonts w:hint="eastAsia"/>
          <w:shd w:val="clear" w:color="auto" w:fill="FFFFFF"/>
        </w:rPr>
        <w:t>4.农业防治</w:t>
      </w:r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t>4.1 抗性品种</w:t>
      </w:r>
    </w:p>
    <w:p w:rsidR="00DB2F48" w:rsidRDefault="002367D2" w:rsidP="00DF391A">
      <w:pPr>
        <w:widowControl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因地制宜选用优质、高产、抗病、抗逆性强、商品性好的豇豆品种。抗锈病、病毒病</w:t>
      </w:r>
      <w:bookmarkStart w:id="2" w:name="OLE_LINK1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较好的品种有</w:t>
      </w:r>
      <w:bookmarkEnd w:id="2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之豇28-2、之豇特早30、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之豇19、成豇3号等，抗枯萎病、根腐病</w:t>
      </w:r>
      <w:bookmarkStart w:id="3" w:name="OLE_LINK2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较好的品种有</w:t>
      </w:r>
      <w:bookmarkEnd w:id="3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华豇4号、之豇844、青山绿水、早生王等。</w:t>
      </w:r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t>4.2 种子处理</w:t>
      </w:r>
    </w:p>
    <w:p w:rsidR="00DB2F48" w:rsidRDefault="002367D2" w:rsidP="00DF391A">
      <w:pPr>
        <w:widowControl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晒种：播种前将种子晒1 d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～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2d，可增强种子活力，提高发芽率。</w:t>
      </w:r>
    </w:p>
    <w:p w:rsidR="00DB2F48" w:rsidRDefault="002367D2" w:rsidP="00DF391A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温汤浸种：将种子放入55℃的温水中浸泡15 min，随后自然冷却并常温浸泡5 h，沥干。</w:t>
      </w:r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t>4.3 土壤消毒</w:t>
      </w:r>
    </w:p>
    <w:p w:rsidR="00DB2F48" w:rsidRDefault="002367D2" w:rsidP="00DF391A">
      <w:pPr>
        <w:widowControl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bookmarkStart w:id="4" w:name="_Hlk180079937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露地栽培：整地时撒施生石灰50～75kg/亩，耕翻松土将石灰与土壤均匀混合，用地膜覆盖土壤表面，四周压实密封保持两周以上。</w:t>
      </w:r>
    </w:p>
    <w:p w:rsidR="00DB2F48" w:rsidRDefault="002367D2" w:rsidP="00DF391A">
      <w:pPr>
        <w:widowControl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设施栽培：温光条件适宜地区采用高温闷棚消毒，温室或大棚密闭持续20 d～30 d。</w:t>
      </w:r>
      <w:bookmarkEnd w:id="4"/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t>4.4 健康栽培</w:t>
      </w:r>
    </w:p>
    <w:p w:rsidR="00DB2F48" w:rsidRPr="00927F55" w:rsidRDefault="002367D2" w:rsidP="00DF391A">
      <w:pPr>
        <w:pStyle w:val="3"/>
      </w:pPr>
      <w:r>
        <w:rPr>
          <w:rFonts w:hint="eastAsia"/>
          <w:shd w:val="clear" w:color="auto" w:fill="FFFFFF"/>
        </w:rPr>
        <w:t>4.4.1 培育健康种苗</w:t>
      </w:r>
    </w:p>
    <w:p w:rsidR="00DB2F48" w:rsidRDefault="002367D2" w:rsidP="00DF391A">
      <w:pPr>
        <w:widowControl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加强苗床环境调控，培育无病虫健壮种苗，提高抗逆性。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4.4.2 高垄栽培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种植地宜选排水较好的地块。</w:t>
      </w:r>
      <w:r>
        <w:rPr>
          <w:rFonts w:ascii="仿宋" w:eastAsia="仿宋" w:hAnsi="仿宋" w:cs="仿宋" w:hint="eastAsia"/>
          <w:sz w:val="32"/>
          <w:szCs w:val="32"/>
        </w:rPr>
        <w:t>播种或移栽前，深翻土地30cm以上，晒田5d～7d；起高垄，垄高20cm～30cm。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4.4.3 肥水管理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采用测土配方施肥，施足基肥，以有机肥为主，化肥为辅，避免过量偏施氮肥，增施磷钾肥，适量施硼、钼等微肥，适时叶</w:t>
      </w:r>
      <w:r>
        <w:rPr>
          <w:rFonts w:ascii="仿宋" w:eastAsia="仿宋" w:hAnsi="仿宋" w:cs="仿宋" w:hint="eastAsia"/>
          <w:bCs/>
          <w:sz w:val="32"/>
          <w:szCs w:val="32"/>
        </w:rPr>
        <w:lastRenderedPageBreak/>
        <w:t>面追肥，提倡应用智能水肥药一体化技术。雨后及时排涝。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4.4.4 清洁田园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播种前清除豇豆田及周边杂草，生产中及时清除病虫为害的叶、荚，拔除重病株，罢园后及时清除植株病残体等废弃物，带至田外集中无害化处理。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4.4.5 通风降湿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设施栽培应加强通风换气，控制土壤和空气湿度。条件允许下，设置风机或风扇等通风设备，增强通风效果。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4.4.6</w:t>
      </w:r>
      <w:r w:rsidR="00DF391A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合理布局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实行严格的轮作、间种套种，宜与水稻、玉米等非豆科作物轮作倒茬。</w:t>
      </w:r>
    </w:p>
    <w:p w:rsidR="00DB2F48" w:rsidRDefault="002367D2" w:rsidP="00DF391A">
      <w:pPr>
        <w:pStyle w:val="1"/>
        <w:rPr>
          <w:shd w:val="clear" w:color="auto" w:fill="FFFFFF"/>
        </w:rPr>
      </w:pPr>
      <w:r>
        <w:rPr>
          <w:rFonts w:hint="eastAsia"/>
          <w:shd w:val="clear" w:color="auto" w:fill="FFFFFF"/>
        </w:rPr>
        <w:t>5.物理防治</w:t>
      </w:r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t>5.1</w:t>
      </w:r>
      <w:r w:rsidR="00927F55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理化诱控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5.1.1</w:t>
      </w:r>
      <w:r w:rsidR="00927F55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灯光诱杀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采取太阳能杀虫灯诱杀豇豆荚螟、甜菜夜蛾、斜纹夜蛾等害虫。露地栽培每20亩～30亩安装一盏太阳能杀虫灯;设施栽培酌情安装杀虫灯。及时清理集虫箱。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5.1.2</w:t>
      </w:r>
      <w:r w:rsidR="00927F55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色板诱杀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可选用悬挂黄色诱虫板诱杀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斑潜蝇</w:t>
      </w:r>
      <w:r>
        <w:rPr>
          <w:rFonts w:ascii="仿宋" w:eastAsia="仿宋" w:hAnsi="仿宋" w:cs="仿宋" w:hint="eastAsia"/>
          <w:bCs/>
          <w:sz w:val="32"/>
          <w:szCs w:val="32"/>
        </w:rPr>
        <w:t>、粉虱、蚜虫等成虫，悬挂蓝板或蓝板+蓟马引诱剂或信息素诱杀蓟马。每亩悬挂20张～30张。根据豇豆生长期调整诱虫板的高度，苗期高出植株顶部15cm～20cm，生长中后期悬挂在植株中上部，距地面1</w:t>
      </w:r>
      <w:r>
        <w:rPr>
          <w:rFonts w:ascii="仿宋" w:eastAsia="仿宋" w:hAnsi="仿宋" w:cs="仿宋"/>
          <w:bCs/>
          <w:sz w:val="32"/>
          <w:szCs w:val="32"/>
        </w:rPr>
        <w:t>.0m</w:t>
      </w:r>
      <w:r>
        <w:rPr>
          <w:rFonts w:ascii="仿宋" w:eastAsia="仿宋" w:hAnsi="仿宋" w:cs="仿宋" w:hint="eastAsia"/>
          <w:bCs/>
          <w:sz w:val="32"/>
          <w:szCs w:val="32"/>
        </w:rPr>
        <w:t>～</w:t>
      </w:r>
      <w:r>
        <w:rPr>
          <w:rFonts w:ascii="仿宋" w:eastAsia="仿宋" w:hAnsi="仿宋" w:cs="仿宋"/>
          <w:bCs/>
          <w:sz w:val="32"/>
          <w:szCs w:val="32"/>
        </w:rPr>
        <w:t>1.5m</w:t>
      </w:r>
      <w:r>
        <w:rPr>
          <w:rFonts w:ascii="仿宋" w:eastAsia="仿宋" w:hAnsi="仿宋" w:cs="仿宋" w:hint="eastAsia"/>
          <w:bCs/>
          <w:sz w:val="32"/>
          <w:szCs w:val="32"/>
        </w:rPr>
        <w:t>。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lastRenderedPageBreak/>
        <w:t>5.1.3 性信息素诱杀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定植后视虫情安装斜纹夜蛾、甜菜夜蛾、豇豆荚螟性信息素诱捕器诱杀成虫。诱捕器设置高度一般为0.8m～1.0m,每亩设置1个。及时更换</w:t>
      </w:r>
      <w:bookmarkStart w:id="5" w:name="OLE_LINK6"/>
      <w:bookmarkStart w:id="6" w:name="OLE_LINK5"/>
      <w:r>
        <w:rPr>
          <w:rFonts w:ascii="仿宋" w:eastAsia="仿宋" w:hAnsi="仿宋" w:cs="仿宋" w:hint="eastAsia"/>
          <w:bCs/>
          <w:sz w:val="32"/>
          <w:szCs w:val="32"/>
        </w:rPr>
        <w:t>诱芯</w:t>
      </w:r>
      <w:bookmarkEnd w:id="5"/>
      <w:bookmarkEnd w:id="6"/>
      <w:r>
        <w:rPr>
          <w:rFonts w:ascii="仿宋" w:eastAsia="仿宋" w:hAnsi="仿宋" w:cs="仿宋" w:hint="eastAsia"/>
          <w:bCs/>
          <w:sz w:val="32"/>
          <w:szCs w:val="32"/>
        </w:rPr>
        <w:t>，回收诱芯集中处理。</w:t>
      </w:r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t>5.2 覆膜防控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覆盖银黑或银灰双色地膜，银色朝上驱避</w:t>
      </w:r>
      <w:bookmarkStart w:id="7" w:name="OLE_LINK7"/>
      <w:bookmarkStart w:id="8" w:name="OLE_LINK8"/>
      <w:r>
        <w:rPr>
          <w:rFonts w:ascii="仿宋" w:eastAsia="仿宋" w:hAnsi="仿宋" w:cs="仿宋" w:hint="eastAsia"/>
          <w:bCs/>
          <w:sz w:val="32"/>
          <w:szCs w:val="32"/>
        </w:rPr>
        <w:t>蓟马</w:t>
      </w:r>
      <w:bookmarkEnd w:id="7"/>
      <w:bookmarkEnd w:id="8"/>
      <w:r>
        <w:rPr>
          <w:rFonts w:ascii="仿宋" w:eastAsia="仿宋" w:hAnsi="仿宋" w:cs="仿宋" w:hint="eastAsia"/>
          <w:bCs/>
          <w:sz w:val="32"/>
          <w:szCs w:val="32"/>
        </w:rPr>
        <w:t>、蚜虫等害虫，同时防止害虫落土化蛹羽化；黑（灰）色朝下防治杂草，四周用土封严盖实。优先选用可降解膜。</w:t>
      </w:r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t>5.3 防虫网防控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设施栽培，推荐在棚室门口和通风口安装60目～80目防虫网，阻隔蓟马、粉虱等小虫，以及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斑潜蝇</w:t>
      </w:r>
      <w:r>
        <w:rPr>
          <w:rFonts w:ascii="仿宋" w:eastAsia="仿宋" w:hAnsi="仿宋" w:cs="仿宋" w:hint="eastAsia"/>
          <w:bCs/>
          <w:sz w:val="32"/>
          <w:szCs w:val="32"/>
        </w:rPr>
        <w:t>和鳞翅目害虫等。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大田栽培，条件适宜可采用40目～60目银灰色防虫网，覆盖高度2.5 m～3 m，搭建时立柱间距3 m～5m，</w:t>
      </w:r>
      <w:bookmarkStart w:id="9" w:name="OLE_LINK10"/>
      <w:bookmarkStart w:id="10" w:name="OLE_LINK9"/>
      <w:r>
        <w:rPr>
          <w:rFonts w:ascii="仿宋" w:eastAsia="仿宋" w:hAnsi="仿宋" w:cs="仿宋" w:hint="eastAsia"/>
          <w:bCs/>
          <w:sz w:val="32"/>
          <w:szCs w:val="32"/>
        </w:rPr>
        <w:t>立柱</w:t>
      </w:r>
      <w:bookmarkEnd w:id="9"/>
      <w:bookmarkEnd w:id="10"/>
      <w:r>
        <w:rPr>
          <w:rFonts w:ascii="仿宋" w:eastAsia="仿宋" w:hAnsi="仿宋" w:cs="仿宋" w:hint="eastAsia"/>
          <w:bCs/>
          <w:sz w:val="32"/>
          <w:szCs w:val="32"/>
        </w:rPr>
        <w:t>插地深度&gt;0.7m，防虫网四周用土压实，连片5亩左右搭建一个防虫网。</w:t>
      </w:r>
    </w:p>
    <w:p w:rsidR="00DB2F48" w:rsidRDefault="002367D2" w:rsidP="00DF391A">
      <w:pPr>
        <w:pStyle w:val="1"/>
        <w:rPr>
          <w:shd w:val="clear" w:color="auto" w:fill="FFFFFF"/>
        </w:rPr>
      </w:pPr>
      <w:r>
        <w:rPr>
          <w:rFonts w:hint="eastAsia"/>
          <w:shd w:val="clear" w:color="auto" w:fill="FFFFFF"/>
        </w:rPr>
        <w:t>6.生态调控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定植或播种前，可在豇豆田边缘种植功能植物，种植波斯菊等蜜源植物吸引食蚜蝇、瓢虫、草蛉、姬蜂等天敌，种植迷迭香、薄荷、牛至等植物驱避害虫。在田内放置金盏菊或小麦等储蓄植物，辅助小花蝽、瓢虫等天敌定殖，维持田间天敌种群密度，控制害虫种群数量。</w:t>
      </w:r>
    </w:p>
    <w:p w:rsidR="00DB2F48" w:rsidRDefault="002367D2" w:rsidP="00DF391A">
      <w:pPr>
        <w:pStyle w:val="1"/>
        <w:rPr>
          <w:shd w:val="clear" w:color="auto" w:fill="FFFFFF"/>
        </w:rPr>
      </w:pPr>
      <w:r>
        <w:rPr>
          <w:rFonts w:hint="eastAsia"/>
          <w:shd w:val="clear" w:color="auto" w:fill="FFFFFF"/>
        </w:rPr>
        <w:lastRenderedPageBreak/>
        <w:t>7.生物防治</w:t>
      </w:r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t>7.1</w:t>
      </w:r>
      <w:r w:rsidR="00927F55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释放天敌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设施栽培，可选择释放瓢虫、食蚜蝇、食蚜瘿蚊、小花蝽、草蛉等防治蚜虫；释放胡瓜新小绥螨、巴氏新小绥螨、东亚小花蝽</w:t>
      </w:r>
      <w:bookmarkStart w:id="11" w:name="OLE_LINK18"/>
      <w:bookmarkStart w:id="12" w:name="OLE_LINK17"/>
      <w:r>
        <w:rPr>
          <w:rFonts w:ascii="仿宋" w:eastAsia="仿宋" w:hAnsi="仿宋" w:cs="仿宋" w:hint="eastAsia"/>
          <w:bCs/>
          <w:sz w:val="32"/>
          <w:szCs w:val="32"/>
        </w:rPr>
        <w:t>等防治</w:t>
      </w:r>
      <w:bookmarkEnd w:id="11"/>
      <w:bookmarkEnd w:id="12"/>
      <w:r>
        <w:rPr>
          <w:rFonts w:ascii="仿宋" w:eastAsia="仿宋" w:hAnsi="仿宋" w:cs="仿宋" w:hint="eastAsia"/>
          <w:bCs/>
          <w:sz w:val="32"/>
          <w:szCs w:val="32"/>
        </w:rPr>
        <w:t>蓟马、叶螨；释放丽蚜小蜂等防治粉虱，每次释放2000头/亩，隔7d～10d释放一次，连续释放2次～3次。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释放天敌后，如必要施药，须选择对天敌友好的药剂。</w:t>
      </w:r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t>7.2</w:t>
      </w:r>
      <w:r w:rsidR="00DF391A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生物药剂防控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对于白粉病，可选用发病初期可选用</w:t>
      </w:r>
      <w:bookmarkStart w:id="13" w:name="OLE_LINK85"/>
      <w:r>
        <w:rPr>
          <w:rFonts w:ascii="仿宋" w:eastAsia="仿宋" w:hAnsi="仿宋" w:cs="仿宋" w:hint="eastAsia"/>
          <w:bCs/>
          <w:sz w:val="32"/>
          <w:szCs w:val="32"/>
        </w:rPr>
        <w:t>蛇床子素</w:t>
      </w:r>
      <w:bookmarkEnd w:id="13"/>
      <w:r>
        <w:rPr>
          <w:rFonts w:ascii="仿宋" w:eastAsia="仿宋" w:hAnsi="仿宋" w:cs="仿宋" w:hint="eastAsia"/>
          <w:bCs/>
          <w:sz w:val="32"/>
          <w:szCs w:val="32"/>
        </w:rPr>
        <w:t>均匀喷雾，连续施药2次～3次，间隔7d～10d。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在豇豆荚螟卵孵盛期可选用</w:t>
      </w:r>
      <w:bookmarkStart w:id="14" w:name="OLE_LINK86"/>
      <w:r>
        <w:rPr>
          <w:rFonts w:ascii="仿宋" w:eastAsia="仿宋" w:hAnsi="仿宋" w:cs="仿宋" w:hint="eastAsia"/>
          <w:bCs/>
          <w:sz w:val="32"/>
          <w:szCs w:val="32"/>
        </w:rPr>
        <w:t>苏云金杆菌</w:t>
      </w:r>
      <w:bookmarkEnd w:id="14"/>
      <w:r>
        <w:rPr>
          <w:rFonts w:ascii="仿宋" w:eastAsia="仿宋" w:hAnsi="仿宋" w:cs="仿宋" w:hint="eastAsia"/>
          <w:bCs/>
          <w:sz w:val="32"/>
          <w:szCs w:val="32"/>
        </w:rPr>
        <w:t>、</w:t>
      </w:r>
      <w:bookmarkStart w:id="15" w:name="OLE_LINK87"/>
      <w:bookmarkStart w:id="16" w:name="OLE_LINK88"/>
      <w:r>
        <w:rPr>
          <w:rFonts w:ascii="仿宋" w:eastAsia="仿宋" w:hAnsi="仿宋" w:cs="仿宋" w:hint="eastAsia"/>
          <w:bCs/>
          <w:sz w:val="32"/>
          <w:szCs w:val="32"/>
        </w:rPr>
        <w:t>乙基多杀菌素</w:t>
      </w:r>
      <w:bookmarkEnd w:id="15"/>
      <w:bookmarkEnd w:id="16"/>
      <w:r>
        <w:rPr>
          <w:rFonts w:ascii="仿宋" w:eastAsia="仿宋" w:hAnsi="仿宋" w:cs="仿宋" w:hint="eastAsia"/>
          <w:bCs/>
          <w:sz w:val="32"/>
          <w:szCs w:val="32"/>
        </w:rPr>
        <w:t>等药剂防治。对于蓟马，移栽前可选用</w:t>
      </w:r>
      <w:bookmarkStart w:id="17" w:name="OLE_LINK89"/>
      <w:bookmarkStart w:id="18" w:name="OLE_LINK90"/>
      <w:r>
        <w:rPr>
          <w:rFonts w:ascii="仿宋" w:eastAsia="仿宋" w:hAnsi="仿宋" w:cs="仿宋" w:hint="eastAsia"/>
          <w:bCs/>
          <w:sz w:val="32"/>
          <w:szCs w:val="32"/>
        </w:rPr>
        <w:t>金龟子绿僵菌</w:t>
      </w:r>
      <w:bookmarkEnd w:id="17"/>
      <w:bookmarkEnd w:id="18"/>
      <w:r>
        <w:rPr>
          <w:rFonts w:ascii="仿宋" w:eastAsia="仿宋" w:hAnsi="仿宋" w:cs="仿宋" w:hint="eastAsia"/>
          <w:bCs/>
          <w:sz w:val="32"/>
          <w:szCs w:val="32"/>
        </w:rPr>
        <w:t>兑细土均匀撒施，并喷水保持垄面湿润；生长期视虫情可喷施金龟子绿僵菌、多杀霉素等药剂防治。在斑潜蝇幼虫1mm左右或叶片受害率达10%～20%时，可选用乙基多杀菌素等药剂防治。在甜菜夜蛾低龄幼虫期，可选用金龟子绿僵菌CQMa421、或</w:t>
      </w:r>
      <w:bookmarkStart w:id="19" w:name="OLE_LINK91"/>
      <w:r>
        <w:rPr>
          <w:rFonts w:ascii="仿宋" w:eastAsia="仿宋" w:hAnsi="仿宋" w:cs="仿宋" w:hint="eastAsia"/>
          <w:bCs/>
          <w:sz w:val="32"/>
          <w:szCs w:val="32"/>
        </w:rPr>
        <w:t>甜菜夜蛾核型多角体病毒</w:t>
      </w:r>
      <w:bookmarkEnd w:id="19"/>
      <w:r>
        <w:rPr>
          <w:rFonts w:ascii="仿宋" w:eastAsia="仿宋" w:hAnsi="仿宋" w:cs="仿宋" w:hint="eastAsia"/>
          <w:bCs/>
          <w:sz w:val="32"/>
          <w:szCs w:val="32"/>
        </w:rPr>
        <w:t>等药剂防治。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使用剂量、方法、安全间隔期和每季使用次数参考附录B。</w:t>
      </w:r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t>7.3</w:t>
      </w:r>
      <w:r w:rsidR="00927F55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诱抗促生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bookmarkStart w:id="20" w:name="OLE_LINK20"/>
      <w:bookmarkStart w:id="21" w:name="OLE_LINK19"/>
      <w:r>
        <w:rPr>
          <w:rFonts w:ascii="仿宋" w:eastAsia="仿宋" w:hAnsi="仿宋" w:cs="仿宋" w:hint="eastAsia"/>
          <w:bCs/>
          <w:sz w:val="32"/>
          <w:szCs w:val="32"/>
        </w:rPr>
        <w:t>提倡使用24-</w:t>
      </w:r>
      <w:bookmarkStart w:id="22" w:name="OLE_LINK94"/>
      <w:bookmarkStart w:id="23" w:name="OLE_LINK95"/>
      <w:r>
        <w:rPr>
          <w:rFonts w:ascii="仿宋" w:eastAsia="仿宋" w:hAnsi="仿宋" w:cs="仿宋" w:hint="eastAsia"/>
          <w:bCs/>
          <w:sz w:val="32"/>
          <w:szCs w:val="32"/>
        </w:rPr>
        <w:t>表芸·赤霉酸</w:t>
      </w:r>
      <w:bookmarkEnd w:id="22"/>
      <w:bookmarkEnd w:id="23"/>
      <w:r>
        <w:rPr>
          <w:rFonts w:ascii="仿宋" w:eastAsia="仿宋" w:hAnsi="仿宋" w:cs="仿宋" w:hint="eastAsia"/>
          <w:bCs/>
          <w:sz w:val="32"/>
          <w:szCs w:val="32"/>
        </w:rPr>
        <w:t>等植物生长调节剂，氨基酸、腐殖酸等叶面肥，保花保果、增强抗病性。</w:t>
      </w:r>
    </w:p>
    <w:bookmarkEnd w:id="20"/>
    <w:bookmarkEnd w:id="21"/>
    <w:p w:rsidR="00DB2F48" w:rsidRDefault="002367D2" w:rsidP="00DF391A">
      <w:pPr>
        <w:pStyle w:val="1"/>
        <w:rPr>
          <w:shd w:val="clear" w:color="auto" w:fill="FFFFFF"/>
        </w:rPr>
      </w:pPr>
      <w:r>
        <w:rPr>
          <w:rFonts w:hint="eastAsia"/>
          <w:shd w:val="clear" w:color="auto" w:fill="FFFFFF"/>
        </w:rPr>
        <w:lastRenderedPageBreak/>
        <w:t>8 化学防治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根据病虫草害发生情况，科学选用高效、低毒、低残留的化学农药，适期规范防治。农药选择和使用按照NY/T 393规定执行，要严格按照规定剂量、浓度和安全间隔期科学施用农药。主要病虫草害危害症状见附录A，主要病虫草害防治用药、防治时期、施药方法、施药剂量、安全间隔期及每季最多使用次数参考附录B。</w:t>
      </w:r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t>8.1 豇豆病害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8.1.1 锈病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发病初期，可选用噻呋·吡唑、硫磺·锰锌、</w:t>
      </w:r>
      <w:bookmarkStart w:id="24" w:name="OLE_LINK96"/>
      <w:bookmarkStart w:id="25" w:name="OLE_LINK97"/>
      <w:r>
        <w:rPr>
          <w:rFonts w:ascii="仿宋" w:eastAsia="仿宋" w:hAnsi="仿宋" w:cs="仿宋" w:hint="eastAsia"/>
          <w:bCs/>
          <w:sz w:val="32"/>
          <w:szCs w:val="32"/>
        </w:rPr>
        <w:t>腈菌唑</w:t>
      </w:r>
      <w:bookmarkStart w:id="26" w:name="OLE_LINK23"/>
      <w:bookmarkStart w:id="27" w:name="OLE_LINK24"/>
      <w:bookmarkEnd w:id="24"/>
      <w:bookmarkEnd w:id="25"/>
      <w:r>
        <w:rPr>
          <w:rFonts w:ascii="仿宋" w:eastAsia="仿宋" w:hAnsi="仿宋" w:cs="仿宋" w:hint="eastAsia"/>
          <w:bCs/>
          <w:sz w:val="32"/>
          <w:szCs w:val="32"/>
        </w:rPr>
        <w:t>、苯醚·丙环唑等</w:t>
      </w:r>
      <w:bookmarkEnd w:id="26"/>
      <w:bookmarkEnd w:id="27"/>
      <w:r>
        <w:rPr>
          <w:rFonts w:ascii="仿宋" w:eastAsia="仿宋" w:hAnsi="仿宋" w:cs="仿宋" w:hint="eastAsia"/>
          <w:bCs/>
          <w:sz w:val="32"/>
          <w:szCs w:val="32"/>
        </w:rPr>
        <w:t>药剂，进行叶面均匀喷雾，轮换施用。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8.1.2 炭疽病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发病前或发病初期，可选用氟菌·肟菌酯、苯甲·嘧菌酯</w:t>
      </w:r>
      <w:bookmarkStart w:id="28" w:name="OLE_LINK22"/>
      <w:bookmarkStart w:id="29" w:name="OLE_LINK21"/>
      <w:r>
        <w:rPr>
          <w:rFonts w:ascii="仿宋" w:eastAsia="仿宋" w:hAnsi="仿宋" w:cs="仿宋" w:hint="eastAsia"/>
          <w:bCs/>
          <w:sz w:val="32"/>
          <w:szCs w:val="32"/>
        </w:rPr>
        <w:t>等</w:t>
      </w:r>
      <w:bookmarkEnd w:id="28"/>
      <w:bookmarkEnd w:id="29"/>
      <w:r>
        <w:rPr>
          <w:rFonts w:ascii="仿宋" w:eastAsia="仿宋" w:hAnsi="仿宋" w:cs="仿宋" w:hint="eastAsia"/>
          <w:bCs/>
          <w:sz w:val="32"/>
          <w:szCs w:val="32"/>
        </w:rPr>
        <w:t>药剂，进行均匀喷雾，轮换施用。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8.1.3 白粉病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发病初期，可选用</w:t>
      </w:r>
      <w:bookmarkStart w:id="30" w:name="OLE_LINK98"/>
      <w:bookmarkStart w:id="31" w:name="OLE_LINK99"/>
      <w:r>
        <w:rPr>
          <w:rFonts w:ascii="仿宋" w:eastAsia="仿宋" w:hAnsi="仿宋" w:cs="仿宋" w:hint="eastAsia"/>
          <w:bCs/>
          <w:sz w:val="32"/>
          <w:szCs w:val="32"/>
        </w:rPr>
        <w:t>吡唑醚菌酯</w:t>
      </w:r>
      <w:bookmarkEnd w:id="30"/>
      <w:bookmarkEnd w:id="31"/>
      <w:r>
        <w:rPr>
          <w:rFonts w:ascii="仿宋" w:eastAsia="仿宋" w:hAnsi="仿宋" w:cs="仿宋" w:hint="eastAsia"/>
          <w:bCs/>
          <w:sz w:val="32"/>
          <w:szCs w:val="32"/>
        </w:rPr>
        <w:t>药剂进行喷雾防治。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8.1.4 枯萎病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发病初期，可选用</w:t>
      </w:r>
      <w:bookmarkStart w:id="32" w:name="OLE_LINK100"/>
      <w:r>
        <w:rPr>
          <w:rFonts w:ascii="仿宋" w:eastAsia="仿宋" w:hAnsi="仿宋" w:cs="仿宋" w:hint="eastAsia"/>
          <w:bCs/>
          <w:sz w:val="32"/>
          <w:szCs w:val="32"/>
        </w:rPr>
        <w:t>甲基硫菌灵</w:t>
      </w:r>
      <w:bookmarkEnd w:id="32"/>
      <w:r>
        <w:rPr>
          <w:rFonts w:ascii="仿宋" w:eastAsia="仿宋" w:hAnsi="仿宋" w:cs="仿宋" w:hint="eastAsia"/>
          <w:bCs/>
          <w:sz w:val="32"/>
          <w:szCs w:val="32"/>
        </w:rPr>
        <w:t>、</w:t>
      </w:r>
      <w:bookmarkStart w:id="33" w:name="OLE_LINK101"/>
      <w:bookmarkStart w:id="34" w:name="OLE_LINK102"/>
      <w:r>
        <w:rPr>
          <w:rFonts w:ascii="仿宋" w:eastAsia="仿宋" w:hAnsi="仿宋" w:cs="仿宋" w:hint="eastAsia"/>
          <w:bCs/>
          <w:sz w:val="32"/>
          <w:szCs w:val="32"/>
        </w:rPr>
        <w:t>代森锌</w:t>
      </w:r>
      <w:bookmarkEnd w:id="33"/>
      <w:bookmarkEnd w:id="34"/>
      <w:r>
        <w:rPr>
          <w:rFonts w:ascii="仿宋" w:eastAsia="仿宋" w:hAnsi="仿宋" w:cs="仿宋" w:hint="eastAsia"/>
          <w:bCs/>
          <w:sz w:val="32"/>
          <w:szCs w:val="32"/>
        </w:rPr>
        <w:t>等药剂进行喷雾防治，视病害发生情况每隔10d左右施药1次，可连续用药2次～3次。药剂可兼防白粉病等病害。</w:t>
      </w:r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lastRenderedPageBreak/>
        <w:t>8.2 豇豆虫害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8.2.1 豇豆</w:t>
      </w:r>
      <w:bookmarkStart w:id="35" w:name="OLE_LINK25"/>
      <w:r>
        <w:rPr>
          <w:rFonts w:hint="eastAsia"/>
          <w:shd w:val="clear" w:color="auto" w:fill="FFFFFF"/>
        </w:rPr>
        <w:t>荚</w:t>
      </w:r>
      <w:bookmarkEnd w:id="35"/>
      <w:r>
        <w:rPr>
          <w:rFonts w:hint="eastAsia"/>
          <w:shd w:val="clear" w:color="auto" w:fill="FFFFFF"/>
        </w:rPr>
        <w:t>螟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卵孵初期，在花瓣张开时，可选用</w:t>
      </w:r>
      <w:bookmarkStart w:id="36" w:name="OLE_LINK103"/>
      <w:bookmarkStart w:id="37" w:name="OLE_LINK104"/>
      <w:r>
        <w:rPr>
          <w:rFonts w:ascii="仿宋" w:eastAsia="仿宋" w:hAnsi="仿宋" w:cs="仿宋" w:hint="eastAsia"/>
          <w:bCs/>
          <w:sz w:val="32"/>
          <w:szCs w:val="32"/>
        </w:rPr>
        <w:t>茚虫威</w:t>
      </w:r>
      <w:bookmarkEnd w:id="36"/>
      <w:bookmarkEnd w:id="37"/>
      <w:r>
        <w:rPr>
          <w:rFonts w:ascii="仿宋" w:eastAsia="仿宋" w:hAnsi="仿宋" w:cs="仿宋" w:hint="eastAsia"/>
          <w:bCs/>
          <w:sz w:val="32"/>
          <w:szCs w:val="32"/>
        </w:rPr>
        <w:t>、</w:t>
      </w:r>
      <w:bookmarkStart w:id="38" w:name="OLE_LINK105"/>
      <w:bookmarkStart w:id="39" w:name="OLE_LINK106"/>
      <w:r>
        <w:rPr>
          <w:rFonts w:ascii="仿宋" w:eastAsia="仿宋" w:hAnsi="仿宋" w:cs="仿宋" w:hint="eastAsia"/>
          <w:bCs/>
          <w:sz w:val="32"/>
          <w:szCs w:val="32"/>
        </w:rPr>
        <w:t>甲氨基阿维菌素苯甲酸盐</w:t>
      </w:r>
      <w:bookmarkEnd w:id="38"/>
      <w:bookmarkEnd w:id="39"/>
      <w:r>
        <w:rPr>
          <w:rFonts w:ascii="仿宋" w:eastAsia="仿宋" w:hAnsi="仿宋" w:cs="仿宋" w:hint="eastAsia"/>
          <w:bCs/>
          <w:sz w:val="32"/>
          <w:szCs w:val="32"/>
        </w:rPr>
        <w:t>等药剂，重点对着花喷雾，同时也要喷施地上的</w:t>
      </w:r>
      <w:bookmarkStart w:id="40" w:name="OLE_LINK26"/>
      <w:bookmarkStart w:id="41" w:name="OLE_LINK27"/>
      <w:r>
        <w:rPr>
          <w:rFonts w:ascii="仿宋" w:eastAsia="仿宋" w:hAnsi="仿宋" w:cs="仿宋" w:hint="eastAsia"/>
          <w:bCs/>
          <w:sz w:val="32"/>
          <w:szCs w:val="32"/>
        </w:rPr>
        <w:t>落</w:t>
      </w:r>
      <w:bookmarkEnd w:id="40"/>
      <w:bookmarkEnd w:id="41"/>
      <w:r>
        <w:rPr>
          <w:rFonts w:ascii="仿宋" w:eastAsia="仿宋" w:hAnsi="仿宋" w:cs="仿宋" w:hint="eastAsia"/>
          <w:bCs/>
          <w:sz w:val="32"/>
          <w:szCs w:val="32"/>
        </w:rPr>
        <w:t>花和落荚。豇豆豆荚螟成虫产卵高峰期（豇豆始花期），可选用</w:t>
      </w:r>
      <w:bookmarkStart w:id="42" w:name="OLE_LINK107"/>
      <w:r>
        <w:rPr>
          <w:rFonts w:ascii="仿宋" w:eastAsia="仿宋" w:hAnsi="仿宋" w:cs="仿宋" w:hint="eastAsia"/>
          <w:bCs/>
          <w:sz w:val="32"/>
          <w:szCs w:val="32"/>
        </w:rPr>
        <w:t>氯虫苯甲酰胺</w:t>
      </w:r>
      <w:bookmarkEnd w:id="42"/>
      <w:r>
        <w:rPr>
          <w:rFonts w:ascii="仿宋" w:eastAsia="仿宋" w:hAnsi="仿宋" w:cs="仿宋" w:hint="eastAsia"/>
          <w:bCs/>
          <w:sz w:val="32"/>
          <w:szCs w:val="32"/>
        </w:rPr>
        <w:t>等均匀喷雾防治。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8.2.2 蓟马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若虫初发至盛发时期，在花瓣张开且露水未干时施药，可选用甲氨基阿维菌素苯甲酸盐、溴氰虫酰胺、</w:t>
      </w:r>
      <w:bookmarkStart w:id="43" w:name="OLE_LINK108"/>
      <w:r>
        <w:rPr>
          <w:rFonts w:ascii="仿宋" w:eastAsia="仿宋" w:hAnsi="仿宋" w:cs="仿宋" w:hint="eastAsia"/>
          <w:bCs/>
          <w:sz w:val="32"/>
          <w:szCs w:val="32"/>
        </w:rPr>
        <w:t>啶虫脒</w:t>
      </w:r>
      <w:bookmarkEnd w:id="43"/>
      <w:r>
        <w:rPr>
          <w:rFonts w:ascii="仿宋" w:eastAsia="仿宋" w:hAnsi="仿宋" w:cs="仿宋" w:hint="eastAsia"/>
          <w:bCs/>
          <w:sz w:val="32"/>
          <w:szCs w:val="32"/>
        </w:rPr>
        <w:t>、</w:t>
      </w:r>
      <w:bookmarkStart w:id="44" w:name="OLE_LINK109"/>
      <w:bookmarkStart w:id="45" w:name="OLE_LINK110"/>
      <w:r>
        <w:rPr>
          <w:rFonts w:ascii="仿宋" w:eastAsia="仿宋" w:hAnsi="仿宋" w:cs="仿宋" w:hint="eastAsia"/>
          <w:bCs/>
          <w:sz w:val="32"/>
          <w:szCs w:val="32"/>
        </w:rPr>
        <w:t>螺虫乙酯</w:t>
      </w:r>
      <w:bookmarkEnd w:id="44"/>
      <w:bookmarkEnd w:id="45"/>
      <w:r>
        <w:rPr>
          <w:rFonts w:ascii="仿宋" w:eastAsia="仿宋" w:hAnsi="仿宋" w:cs="仿宋" w:hint="eastAsia"/>
          <w:bCs/>
          <w:sz w:val="32"/>
          <w:szCs w:val="32"/>
        </w:rPr>
        <w:t>等药剂喷雾</w:t>
      </w:r>
      <w:r>
        <w:rPr>
          <w:rFonts w:ascii="Times New Roman" w:eastAsia="仿宋" w:hAnsi="Times New Roman" w:cs="Times New Roman" w:hint="eastAsia"/>
          <w:sz w:val="32"/>
          <w:szCs w:val="32"/>
        </w:rPr>
        <w:t>，轮换用药</w:t>
      </w:r>
      <w:r>
        <w:rPr>
          <w:rFonts w:ascii="仿宋" w:eastAsia="仿宋" w:hAnsi="仿宋" w:cs="仿宋" w:hint="eastAsia"/>
          <w:bCs/>
          <w:sz w:val="32"/>
          <w:szCs w:val="32"/>
        </w:rPr>
        <w:t>。可配合蓟马引诱剂使用。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8.2.3 蚜虫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若虫发生初期，可选用</w:t>
      </w:r>
      <w:bookmarkStart w:id="46" w:name="OLE_LINK111"/>
      <w:bookmarkStart w:id="47" w:name="OLE_LINK112"/>
      <w:r>
        <w:rPr>
          <w:rFonts w:ascii="仿宋" w:eastAsia="仿宋" w:hAnsi="仿宋" w:cs="仿宋" w:hint="eastAsia"/>
          <w:bCs/>
          <w:sz w:val="32"/>
          <w:szCs w:val="32"/>
        </w:rPr>
        <w:t>吡虫啉</w:t>
      </w:r>
      <w:bookmarkEnd w:id="46"/>
      <w:bookmarkEnd w:id="47"/>
      <w:r>
        <w:rPr>
          <w:rFonts w:ascii="仿宋" w:eastAsia="仿宋" w:hAnsi="仿宋" w:cs="仿宋" w:hint="eastAsia"/>
          <w:bCs/>
          <w:sz w:val="32"/>
          <w:szCs w:val="32"/>
        </w:rPr>
        <w:t>、溴氰虫酰胺等药剂喷雾</w:t>
      </w:r>
      <w:r>
        <w:rPr>
          <w:rFonts w:ascii="Times New Roman" w:eastAsia="仿宋" w:hAnsi="Times New Roman" w:cs="Times New Roman" w:hint="eastAsia"/>
          <w:sz w:val="32"/>
          <w:szCs w:val="32"/>
        </w:rPr>
        <w:t>，轮换用药</w:t>
      </w:r>
      <w:r>
        <w:rPr>
          <w:rFonts w:ascii="仿宋" w:eastAsia="仿宋" w:hAnsi="仿宋" w:cs="仿宋" w:hint="eastAsia"/>
          <w:bCs/>
          <w:sz w:val="32"/>
          <w:szCs w:val="32"/>
        </w:rPr>
        <w:t>。</w:t>
      </w:r>
    </w:p>
    <w:p w:rsidR="00DB2F48" w:rsidRDefault="002367D2" w:rsidP="00DF391A">
      <w:pPr>
        <w:pStyle w:val="3"/>
      </w:pPr>
      <w:r>
        <w:rPr>
          <w:rFonts w:hint="eastAsia"/>
          <w:shd w:val="clear" w:color="auto" w:fill="FFFFFF"/>
        </w:rPr>
        <w:t>8.2.4 斑潜蝇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低龄幼虫期，可选用溴氰虫酰胺、虱螨脲·溴氰虫酰胺等药剂喷雾。</w:t>
      </w:r>
    </w:p>
    <w:p w:rsidR="00DB2F48" w:rsidRDefault="002367D2" w:rsidP="00DF391A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8.2.5 叶螨</w:t>
      </w:r>
    </w:p>
    <w:p w:rsidR="00DB2F48" w:rsidRDefault="002367D2" w:rsidP="00DF391A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发生初期，可选用联肼·乙螨唑</w:t>
      </w:r>
      <w:r>
        <w:rPr>
          <w:rFonts w:ascii="Times New Roman" w:eastAsia="仿宋" w:hAnsi="Times New Roman" w:cs="Times New Roman" w:hint="eastAsia"/>
          <w:sz w:val="32"/>
          <w:szCs w:val="32"/>
        </w:rPr>
        <w:t>每亩兑水</w:t>
      </w:r>
      <w:r>
        <w:rPr>
          <w:rFonts w:ascii="Times New Roman" w:eastAsia="仿宋" w:hAnsi="Times New Roman" w:cs="Times New Roman" w:hint="eastAsia"/>
          <w:sz w:val="32"/>
          <w:szCs w:val="32"/>
        </w:rPr>
        <w:t>45</w:t>
      </w:r>
      <w:r>
        <w:rPr>
          <w:rFonts w:ascii="Times New Roman" w:eastAsia="仿宋" w:hAnsi="Times New Roman" w:cs="Times New Roman" w:hint="eastAsia"/>
          <w:sz w:val="32"/>
          <w:szCs w:val="32"/>
        </w:rPr>
        <w:t>—</w:t>
      </w:r>
      <w:r>
        <w:rPr>
          <w:rFonts w:ascii="Times New Roman" w:eastAsia="仿宋" w:hAnsi="Times New Roman" w:cs="Times New Roman" w:hint="eastAsia"/>
          <w:sz w:val="32"/>
          <w:szCs w:val="32"/>
        </w:rPr>
        <w:t>50</w:t>
      </w:r>
      <w:r>
        <w:rPr>
          <w:rFonts w:ascii="Times New Roman" w:eastAsia="仿宋" w:hAnsi="Times New Roman" w:cs="Times New Roman" w:hint="eastAsia"/>
          <w:sz w:val="32"/>
          <w:szCs w:val="32"/>
        </w:rPr>
        <w:t>公斤</w:t>
      </w:r>
      <w:r>
        <w:rPr>
          <w:rFonts w:ascii="仿宋" w:eastAsia="仿宋" w:hAnsi="仿宋" w:cs="仿宋" w:hint="eastAsia"/>
          <w:bCs/>
          <w:sz w:val="32"/>
          <w:szCs w:val="32"/>
        </w:rPr>
        <w:t>喷雾防治红蜘蛛</w:t>
      </w:r>
      <w:r>
        <w:rPr>
          <w:rFonts w:ascii="Times New Roman" w:eastAsia="仿宋" w:hAnsi="Times New Roman" w:cs="Times New Roman" w:hint="eastAsia"/>
          <w:sz w:val="32"/>
          <w:szCs w:val="32"/>
        </w:rPr>
        <w:t>，每季最多使用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次，安全间隔期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sz w:val="32"/>
          <w:szCs w:val="32"/>
        </w:rPr>
        <w:t>天。</w:t>
      </w:r>
      <w:r>
        <w:rPr>
          <w:rFonts w:ascii="仿宋" w:eastAsia="仿宋" w:hAnsi="仿宋" w:cs="仿宋" w:hint="eastAsia"/>
          <w:bCs/>
          <w:sz w:val="32"/>
          <w:szCs w:val="32"/>
        </w:rPr>
        <w:t>发生初期，可选用联肼·乙螨唑</w:t>
      </w:r>
      <w:r>
        <w:rPr>
          <w:rFonts w:ascii="Times New Roman" w:eastAsia="仿宋" w:hAnsi="Times New Roman" w:cs="Times New Roman" w:hint="eastAsia"/>
          <w:sz w:val="32"/>
          <w:szCs w:val="32"/>
        </w:rPr>
        <w:t>每亩</w:t>
      </w:r>
      <w:r>
        <w:rPr>
          <w:rFonts w:ascii="仿宋" w:eastAsia="仿宋" w:hAnsi="仿宋" w:cs="仿宋" w:hint="eastAsia"/>
          <w:bCs/>
          <w:sz w:val="32"/>
          <w:szCs w:val="32"/>
        </w:rPr>
        <w:t>兑水量30—50公斤喷雾防治二斑叶螨，每季最多使用1次，安全间隔期5天。</w:t>
      </w:r>
    </w:p>
    <w:p w:rsidR="00DB2F48" w:rsidRDefault="002367D2" w:rsidP="00DF391A">
      <w:pPr>
        <w:pStyle w:val="2"/>
        <w:rPr>
          <w:shd w:val="clear" w:color="auto" w:fill="FFFFFF"/>
        </w:rPr>
      </w:pPr>
      <w:r>
        <w:rPr>
          <w:rFonts w:hint="eastAsia"/>
          <w:shd w:val="clear" w:color="auto" w:fill="FFFFFF"/>
        </w:rPr>
        <w:lastRenderedPageBreak/>
        <w:t>8.3 豇豆草害</w:t>
      </w:r>
    </w:p>
    <w:p w:rsidR="00DB2F48" w:rsidRDefault="002367D2" w:rsidP="00FD19C9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针对豇豆田上茬作物采收后、豇豆栽种前，可选用</w:t>
      </w:r>
      <w:bookmarkStart w:id="48" w:name="OLE_LINK113"/>
      <w:r w:rsidR="000615CE" w:rsidRPr="000615CE">
        <w:rPr>
          <w:rFonts w:ascii="仿宋" w:eastAsia="仿宋" w:hAnsi="仿宋" w:cs="仿宋" w:hint="eastAsia"/>
          <w:bCs/>
          <w:sz w:val="32"/>
          <w:szCs w:val="32"/>
        </w:rPr>
        <w:t>草铵膦</w:t>
      </w:r>
      <w:bookmarkEnd w:id="48"/>
      <w:r w:rsidR="000615CE">
        <w:rPr>
          <w:rFonts w:ascii="仿宋" w:eastAsia="仿宋" w:hAnsi="仿宋" w:cs="仿宋" w:hint="eastAsia"/>
          <w:bCs/>
          <w:sz w:val="32"/>
          <w:szCs w:val="32"/>
        </w:rPr>
        <w:t>在</w:t>
      </w:r>
      <w:r w:rsidR="000615CE" w:rsidRPr="000615CE">
        <w:rPr>
          <w:rFonts w:ascii="仿宋" w:eastAsia="仿宋" w:hAnsi="仿宋" w:cs="仿宋" w:hint="eastAsia"/>
          <w:bCs/>
          <w:sz w:val="32"/>
          <w:szCs w:val="32"/>
        </w:rPr>
        <w:t>杂草出齐后，兑水30—50升/</w:t>
      </w:r>
      <w:r w:rsidR="00254C6D">
        <w:rPr>
          <w:rFonts w:ascii="仿宋" w:eastAsia="仿宋" w:hAnsi="仿宋" w:cs="仿宋" w:hint="eastAsia"/>
          <w:bCs/>
          <w:sz w:val="32"/>
          <w:szCs w:val="32"/>
        </w:rPr>
        <w:t>亩，喷头加装保护罩于作物行间进行杂草茎叶定向喷雾处理；或</w:t>
      </w:r>
      <w:r w:rsidR="000615CE">
        <w:rPr>
          <w:rFonts w:ascii="仿宋" w:eastAsia="仿宋" w:hAnsi="仿宋" w:cs="仿宋" w:hint="eastAsia"/>
          <w:bCs/>
          <w:sz w:val="32"/>
          <w:szCs w:val="32"/>
        </w:rPr>
        <w:t>在</w:t>
      </w:r>
      <w:r w:rsidR="000615CE" w:rsidRPr="000615CE">
        <w:rPr>
          <w:rFonts w:ascii="仿宋" w:eastAsia="仿宋" w:hAnsi="仿宋" w:cs="仿宋" w:hint="eastAsia"/>
          <w:bCs/>
          <w:sz w:val="32"/>
          <w:szCs w:val="32"/>
        </w:rPr>
        <w:t>上茬作物采收后、下茬作物栽种前，兑水30—50升/亩，对残余作物和杂草进行茎叶喷雾处理，灭茬清园。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br w:type="page"/>
      </w:r>
    </w:p>
    <w:p w:rsidR="00DB2F48" w:rsidRDefault="002367D2">
      <w:pPr>
        <w:pStyle w:val="10"/>
        <w:tabs>
          <w:tab w:val="left" w:pos="142"/>
        </w:tabs>
        <w:ind w:firstLineChars="0" w:firstLine="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附录豇豆重要</w:t>
      </w:r>
      <w:r>
        <w:rPr>
          <w:rFonts w:ascii="黑体" w:eastAsia="黑体" w:hAnsi="黑体"/>
          <w:sz w:val="32"/>
          <w:szCs w:val="32"/>
        </w:rPr>
        <w:t>病虫为害症状</w:t>
      </w:r>
      <w:r>
        <w:rPr>
          <w:rFonts w:ascii="黑体" w:eastAsia="黑体" w:hAnsi="黑体" w:hint="eastAsia"/>
          <w:sz w:val="32"/>
          <w:szCs w:val="32"/>
        </w:rPr>
        <w:t>及可选用的化学药剂使用注意事项</w:t>
      </w:r>
    </w:p>
    <w:p w:rsidR="00DB2F48" w:rsidRDefault="002367D2" w:rsidP="00927F55">
      <w:pPr>
        <w:pStyle w:val="1"/>
        <w:jc w:val="center"/>
      </w:pPr>
      <w:r>
        <w:rPr>
          <w:rFonts w:hint="eastAsia"/>
        </w:rPr>
        <w:t>附录A</w:t>
      </w:r>
    </w:p>
    <w:p w:rsidR="00DB2F48" w:rsidRDefault="002367D2">
      <w:pPr>
        <w:tabs>
          <w:tab w:val="left" w:pos="4680"/>
        </w:tabs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豇豆常见病虫害及在豇豆上的部分为害症状见图1-图15。</w:t>
      </w:r>
    </w:p>
    <w:p w:rsidR="00DB2F48" w:rsidRDefault="002367D2">
      <w:pPr>
        <w:ind w:firstLine="64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114300" distR="114300" wp14:anchorId="2B27C581" wp14:editId="2FD0A57B">
            <wp:extent cx="2188845" cy="1821180"/>
            <wp:effectExtent l="0" t="0" r="1905" b="7620"/>
            <wp:docPr id="101" name="图片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8845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114300" distR="114300" wp14:anchorId="72691B53" wp14:editId="454A2F78">
            <wp:extent cx="2543810" cy="1802765"/>
            <wp:effectExtent l="0" t="0" r="8890" b="6985"/>
            <wp:docPr id="102" name="图片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1802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B2F48" w:rsidRDefault="002367D2">
      <w:pPr>
        <w:ind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图1 豇豆锈病危害症状</w:t>
      </w:r>
    </w:p>
    <w:p w:rsidR="00DB2F48" w:rsidRDefault="002367D2">
      <w:pPr>
        <w:ind w:firstLine="64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114300" distR="114300" wp14:anchorId="4A0BF339" wp14:editId="477EA95F">
            <wp:extent cx="2256790" cy="1936750"/>
            <wp:effectExtent l="0" t="0" r="10160" b="6350"/>
            <wp:docPr id="106" name="图片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56790" cy="1936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114300" distR="114300" wp14:anchorId="61348F48" wp14:editId="38699AF8">
            <wp:extent cx="2440305" cy="1943100"/>
            <wp:effectExtent l="0" t="0" r="17145" b="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48" w:rsidRDefault="002367D2">
      <w:pPr>
        <w:ind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图2  豇豆炭疽病在叶片（左）和果实（右）上的症状</w:t>
      </w:r>
    </w:p>
    <w:p w:rsidR="00DB2F48" w:rsidRDefault="002367D2">
      <w:pPr>
        <w:ind w:firstLine="640"/>
        <w:jc w:val="left"/>
        <w:rPr>
          <w:rFonts w:ascii="黑体" w:hAnsi="黑体"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114300" distR="114300" wp14:anchorId="466ADF74" wp14:editId="0D0B4A4C">
            <wp:extent cx="2359025" cy="1769745"/>
            <wp:effectExtent l="0" t="0" r="3175" b="1905"/>
            <wp:docPr id="18" name="图片 18" descr="1752659973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5265997329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hint="eastAsia"/>
          <w:noProof/>
          <w:sz w:val="32"/>
          <w:szCs w:val="32"/>
        </w:rPr>
        <w:drawing>
          <wp:inline distT="0" distB="0" distL="114300" distR="114300" wp14:anchorId="052E0155" wp14:editId="50F5C470">
            <wp:extent cx="2363470" cy="1767840"/>
            <wp:effectExtent l="0" t="0" r="17780" b="3810"/>
            <wp:docPr id="19" name="图片 19" descr="1752660028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75266002864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F48" w:rsidRDefault="002367D2">
      <w:pPr>
        <w:ind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图3  豇豆白粉病在叶片上的症状</w:t>
      </w:r>
    </w:p>
    <w:p w:rsidR="00DB2F48" w:rsidRDefault="00DB2F48">
      <w:pPr>
        <w:ind w:firstLine="640"/>
        <w:jc w:val="center"/>
        <w:rPr>
          <w:rFonts w:ascii="黑体" w:eastAsia="黑体" w:hAnsi="黑体"/>
          <w:sz w:val="32"/>
          <w:szCs w:val="32"/>
        </w:rPr>
      </w:pPr>
    </w:p>
    <w:p w:rsidR="00DB2F48" w:rsidRDefault="002367D2">
      <w:pPr>
        <w:ind w:firstLine="640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7F7DDD1E" wp14:editId="1A98BF56">
            <wp:extent cx="2340610" cy="1894205"/>
            <wp:effectExtent l="0" t="0" r="0" b="0"/>
            <wp:docPr id="4" name="图片 7" descr="豆类枯萎病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豆类枯萎病-2.jpg"/>
                    <pic:cNvPicPr/>
                  </pic:nvPicPr>
                  <pic:blipFill>
                    <a:blip r:embed="rId13" cstate="print"/>
                    <a:srcRect l="2254" t="5571"/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70F10E65" wp14:editId="6AC235D2">
            <wp:extent cx="2327910" cy="1894205"/>
            <wp:effectExtent l="0" t="0" r="15240" b="10795"/>
            <wp:docPr id="12" name="图片 12" descr="F:\2025年\果菜茶等作物\绿色食品协会\微信图片_2025043017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:\2025年\果菜茶等作物\绿色食品协会\微信图片_2025043017025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48" w:rsidRDefault="002367D2">
      <w:pPr>
        <w:ind w:firstLine="640"/>
        <w:rPr>
          <w:rFonts w:ascii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图4  豇豆枯萎病田间（左）表现和豇豆维管束变色（右）</w:t>
      </w:r>
    </w:p>
    <w:p w:rsidR="00DB2F48" w:rsidRDefault="002367D2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797A051" wp14:editId="4EEE13E6">
            <wp:extent cx="2087245" cy="2059305"/>
            <wp:effectExtent l="0" t="0" r="8255" b="17145"/>
            <wp:docPr id="11" name="内容占位符 10" descr="豇豆煤霉病-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内容占位符 10" descr="豇豆煤霉病-6.jpg"/>
                    <pic:cNvPicPr>
                      <a:picLocks noGrp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35147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1E7E3B8B" wp14:editId="6BBF06EE">
            <wp:extent cx="1978660" cy="2080260"/>
            <wp:effectExtent l="0" t="0" r="2540" b="15240"/>
            <wp:docPr id="2" name="内容占位符 7" descr="豇豆煤霉病-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内容占位符 7" descr="豇豆煤霉病-8.jpg"/>
                    <pic:cNvPicPr>
                      <a:picLocks noGrp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24281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F48" w:rsidRDefault="002367D2">
      <w:pPr>
        <w:spacing w:line="360" w:lineRule="auto"/>
        <w:ind w:leftChars="-295" w:left="-392" w:rightChars="-400" w:right="-840" w:hangingChars="71" w:hanging="227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图5 豇豆煤霉病叶片（左）症状和大田表现（右）</w:t>
      </w:r>
    </w:p>
    <w:p w:rsidR="00DB2F48" w:rsidRDefault="002367D2">
      <w:pPr>
        <w:spacing w:line="360" w:lineRule="auto"/>
        <w:ind w:leftChars="-295" w:left="-392" w:rightChars="-400" w:right="-840" w:hangingChars="71" w:hanging="227"/>
        <w:jc w:val="center"/>
        <w:rPr>
          <w:sz w:val="32"/>
          <w:szCs w:val="32"/>
        </w:rPr>
      </w:pPr>
      <w:r>
        <w:rPr>
          <w:rFonts w:ascii="黑体" w:eastAsia="黑体" w:hAnsi="黑体" w:hint="eastAsia"/>
          <w:noProof/>
          <w:sz w:val="32"/>
          <w:szCs w:val="32"/>
        </w:rPr>
        <w:drawing>
          <wp:inline distT="0" distB="0" distL="114300" distR="114300" wp14:anchorId="1A79C496" wp14:editId="4C77662A">
            <wp:extent cx="2806065" cy="1943735"/>
            <wp:effectExtent l="0" t="0" r="13335" b="18415"/>
            <wp:docPr id="20" name="图片 20" descr="1752660303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75266030362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0606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114300" distR="114300" wp14:anchorId="1B973187" wp14:editId="1253BA79">
            <wp:extent cx="2715260" cy="1969770"/>
            <wp:effectExtent l="0" t="0" r="8890" b="11430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1526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48" w:rsidRDefault="002367D2">
      <w:pPr>
        <w:spacing w:line="360" w:lineRule="auto"/>
        <w:ind w:leftChars="-295" w:left="-392" w:rightChars="-400" w:right="-840" w:hangingChars="71" w:hanging="227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图6 豇豆根腐病危害症状</w:t>
      </w:r>
    </w:p>
    <w:p w:rsidR="00DB2F48" w:rsidRDefault="002367D2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br w:type="page"/>
      </w:r>
    </w:p>
    <w:p w:rsidR="00DB2F48" w:rsidRDefault="002367D2">
      <w:pPr>
        <w:spacing w:line="360" w:lineRule="auto"/>
        <w:ind w:leftChars="-295" w:left="-392" w:rightChars="-400" w:right="-840" w:hangingChars="71" w:hanging="227"/>
        <w:jc w:val="center"/>
        <w:rPr>
          <w:rFonts w:ascii="黑体" w:eastAsia="黑体" w:hAnsi="黑体"/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114300" distR="114300" wp14:anchorId="312570CD" wp14:editId="04652ED6">
            <wp:extent cx="2522855" cy="1885315"/>
            <wp:effectExtent l="0" t="0" r="10795" b="635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114300" distR="114300" wp14:anchorId="38C26A5C" wp14:editId="1577221E">
            <wp:extent cx="1896110" cy="1858010"/>
            <wp:effectExtent l="0" t="0" r="8890" b="889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48" w:rsidRDefault="002367D2">
      <w:pPr>
        <w:ind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图7  豇豆灰霉病在叶片（左）和果实（右）上的症状</w:t>
      </w:r>
    </w:p>
    <w:p w:rsidR="00DB2F48" w:rsidRDefault="002367D2">
      <w:pPr>
        <w:ind w:firstLine="640"/>
        <w:jc w:val="center"/>
        <w:rPr>
          <w:rFonts w:ascii="黑体" w:eastAsia="黑体" w:hAnsi="黑体"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114300" distR="114300" wp14:anchorId="16649272" wp14:editId="2B52E613">
            <wp:extent cx="2551430" cy="1968500"/>
            <wp:effectExtent l="0" t="0" r="1270" b="0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01346" cy="200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114300" distR="114300" wp14:anchorId="26512565" wp14:editId="121459E7">
            <wp:extent cx="2433320" cy="1967230"/>
            <wp:effectExtent l="0" t="0" r="5080" b="13970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33320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48" w:rsidRDefault="002367D2">
      <w:pPr>
        <w:spacing w:line="360" w:lineRule="auto"/>
        <w:ind w:leftChars="-295" w:left="-392" w:rightChars="-400" w:right="-840" w:hangingChars="71" w:hanging="227"/>
        <w:jc w:val="center"/>
        <w:rPr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图8  病毒病在豇豆叶片表现的症状</w:t>
      </w:r>
    </w:p>
    <w:p w:rsidR="00DB2F48" w:rsidRDefault="002367D2">
      <w:pPr>
        <w:ind w:leftChars="-200" w:left="-420"/>
        <w:rPr>
          <w:sz w:val="32"/>
          <w:szCs w:val="32"/>
        </w:rPr>
      </w:pPr>
      <w:r>
        <w:rPr>
          <w:rFonts w:ascii="仿宋" w:hAnsi="仿宋"/>
          <w:noProof/>
          <w:sz w:val="32"/>
          <w:szCs w:val="32"/>
        </w:rPr>
        <w:drawing>
          <wp:anchor distT="0" distB="0" distL="0" distR="0" simplePos="0" relativeHeight="251662336" behindDoc="1" locked="0" layoutInCell="1" allowOverlap="1" wp14:anchorId="31C9ADF6" wp14:editId="2123954E">
            <wp:simplePos x="0" y="0"/>
            <wp:positionH relativeFrom="column">
              <wp:posOffset>2469515</wp:posOffset>
            </wp:positionH>
            <wp:positionV relativeFrom="paragraph">
              <wp:posOffset>13335</wp:posOffset>
            </wp:positionV>
            <wp:extent cx="1943735" cy="2110105"/>
            <wp:effectExtent l="0" t="0" r="0" b="0"/>
            <wp:wrapNone/>
            <wp:docPr id="8" name="图片 7" descr="豆角蓟马-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豆角蓟马-6.jpg"/>
                    <pic:cNvPicPr/>
                  </pic:nvPicPr>
                  <pic:blipFill>
                    <a:blip r:embed="rId23" cstate="print"/>
                    <a:srcRect l="18308"/>
                    <a:stretch>
                      <a:fillRect/>
                    </a:stretch>
                  </pic:blipFill>
                  <pic:spPr>
                    <a:xfrm>
                      <a:off x="0" y="0"/>
                      <a:ext cx="1943735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0" distR="0" simplePos="0" relativeHeight="251663360" behindDoc="1" locked="0" layoutInCell="1" allowOverlap="1" wp14:anchorId="6D238A21" wp14:editId="0777080E">
            <wp:simplePos x="0" y="0"/>
            <wp:positionH relativeFrom="column">
              <wp:posOffset>-285750</wp:posOffset>
            </wp:positionH>
            <wp:positionV relativeFrom="paragraph">
              <wp:posOffset>349885</wp:posOffset>
            </wp:positionV>
            <wp:extent cx="2121535" cy="1432560"/>
            <wp:effectExtent l="0" t="0" r="15240" b="12065"/>
            <wp:wrapThrough wrapText="bothSides">
              <wp:wrapPolygon edited="0">
                <wp:start x="21600" y="10"/>
                <wp:lineTo x="265" y="10"/>
                <wp:lineTo x="265" y="21265"/>
                <wp:lineTo x="21600" y="21265"/>
                <wp:lineTo x="21600" y="10"/>
              </wp:wrapPolygon>
            </wp:wrapThrough>
            <wp:docPr id="7" name="图片 7" descr="豆角蓟马-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豆角蓟马-8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2153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/>
          <w:noProof/>
          <w:sz w:val="32"/>
          <w:szCs w:val="32"/>
        </w:rPr>
        <w:drawing>
          <wp:inline distT="0" distB="0" distL="0" distR="0" wp14:anchorId="7C7CC27F" wp14:editId="593E71EE">
            <wp:extent cx="2446655" cy="2119630"/>
            <wp:effectExtent l="0" t="0" r="10795" b="13970"/>
            <wp:docPr id="1" name="图片 8" descr="豆角蓟马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豆角蓟马-1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F48" w:rsidRDefault="002367D2">
      <w:pPr>
        <w:spacing w:line="360" w:lineRule="auto"/>
        <w:ind w:leftChars="-295" w:left="-392" w:rightChars="-400" w:right="-840" w:hangingChars="71" w:hanging="2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图9蓟马为害造成卷心（左）、花上面表现（中）、危害果实（右）症状</w:t>
      </w:r>
    </w:p>
    <w:p w:rsidR="00DB2F48" w:rsidRDefault="00DB2F48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DB2F48" w:rsidRDefault="002367D2">
      <w:pPr>
        <w:ind w:firstLine="640"/>
        <w:rPr>
          <w:rFonts w:ascii="仿宋" w:hAnsi="仿宋"/>
          <w:sz w:val="32"/>
          <w:szCs w:val="32"/>
        </w:rPr>
      </w:pPr>
      <w:r>
        <w:rPr>
          <w:rFonts w:ascii="仿宋" w:hAnsi="仿宋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4BA59199" wp14:editId="29CF8821">
            <wp:simplePos x="0" y="0"/>
            <wp:positionH relativeFrom="column">
              <wp:posOffset>2379980</wp:posOffset>
            </wp:positionH>
            <wp:positionV relativeFrom="paragraph">
              <wp:posOffset>1892300</wp:posOffset>
            </wp:positionV>
            <wp:extent cx="2160270" cy="1617345"/>
            <wp:effectExtent l="0" t="0" r="0" b="2540"/>
            <wp:wrapNone/>
            <wp:docPr id="10" name="图片 9" descr="豇豆荚螟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豇豆荚螟-7.jpg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66244" cy="1621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9A622E5" wp14:editId="15957AEB">
            <wp:simplePos x="0" y="0"/>
            <wp:positionH relativeFrom="column">
              <wp:posOffset>2381885</wp:posOffset>
            </wp:positionH>
            <wp:positionV relativeFrom="paragraph">
              <wp:posOffset>24130</wp:posOffset>
            </wp:positionV>
            <wp:extent cx="2163445" cy="1814830"/>
            <wp:effectExtent l="0" t="0" r="8255" b="0"/>
            <wp:wrapNone/>
            <wp:docPr id="9" name="图片 8" descr="豇豆荚螟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豇豆荚螟-5.jpg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63553" cy="1814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/>
          <w:noProof/>
          <w:sz w:val="32"/>
          <w:szCs w:val="32"/>
        </w:rPr>
        <w:drawing>
          <wp:inline distT="0" distB="0" distL="0" distR="0" wp14:anchorId="2299470A" wp14:editId="6D4710EA">
            <wp:extent cx="1920875" cy="3513455"/>
            <wp:effectExtent l="9525" t="9525" r="12700" b="20320"/>
            <wp:docPr id="1182724" name="Picture 7672029" descr="S10Picture 7672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724" name="Picture 7672029" descr="S10Picture 767202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49685" cy="356642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FFFFFF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DB2F48" w:rsidRDefault="002367D2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图10豇豆荚螟危害症状</w:t>
      </w:r>
    </w:p>
    <w:p w:rsidR="00DB2F48" w:rsidRDefault="002367D2">
      <w:pPr>
        <w:ind w:firstLine="64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A60C962" wp14:editId="4E1A8F7D">
            <wp:extent cx="2263140" cy="2795905"/>
            <wp:effectExtent l="0" t="0" r="3810" b="4445"/>
            <wp:docPr id="6" name="图片 9" descr="蚜虫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 descr="蚜虫-1.jpg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114300" distR="114300" wp14:anchorId="6BFF94E9" wp14:editId="47009B11">
            <wp:extent cx="1972945" cy="2795905"/>
            <wp:effectExtent l="0" t="0" r="8255" b="4445"/>
            <wp:docPr id="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72945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48" w:rsidRDefault="002367D2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图11蚜虫危害症状</w:t>
      </w:r>
    </w:p>
    <w:p w:rsidR="00DB2F48" w:rsidRDefault="00DB2F48">
      <w:pPr>
        <w:ind w:firstLine="640"/>
        <w:rPr>
          <w:sz w:val="32"/>
          <w:szCs w:val="32"/>
        </w:rPr>
      </w:pPr>
    </w:p>
    <w:p w:rsidR="00DB2F48" w:rsidRDefault="002367D2">
      <w:pPr>
        <w:ind w:firstLine="64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114300" distR="114300" wp14:anchorId="7D49AEB8" wp14:editId="0EC0B6FE">
            <wp:extent cx="3792855" cy="1797050"/>
            <wp:effectExtent l="0" t="0" r="17145" b="12700"/>
            <wp:docPr id="14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9285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F48" w:rsidRDefault="002367D2">
      <w:pPr>
        <w:spacing w:line="360" w:lineRule="auto"/>
        <w:jc w:val="center"/>
        <w:rPr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图12斑潜蝇蛹（左上）成虫（左下）及危害状（右）</w:t>
      </w:r>
    </w:p>
    <w:p w:rsidR="00DB2F48" w:rsidRDefault="002367D2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114300" distR="114300" wp14:anchorId="1238E25A" wp14:editId="2B505364">
            <wp:extent cx="2596515" cy="1892935"/>
            <wp:effectExtent l="0" t="0" r="13335" b="1206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rcRect l="18089"/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114300" distR="114300" wp14:anchorId="439BDBC0" wp14:editId="4D4A25F9">
            <wp:extent cx="2454910" cy="1875790"/>
            <wp:effectExtent l="0" t="0" r="2540" b="10160"/>
            <wp:docPr id="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48" w:rsidRDefault="002367D2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图13甜菜夜蛾成虫（左）和在叶片的危害（右）</w:t>
      </w:r>
    </w:p>
    <w:p w:rsidR="00DB2F48" w:rsidRDefault="002367D2">
      <w:pPr>
        <w:spacing w:line="36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114300" distR="114300" wp14:anchorId="309F9767" wp14:editId="75800B01">
            <wp:extent cx="2476500" cy="1755775"/>
            <wp:effectExtent l="0" t="0" r="0" b="15875"/>
            <wp:docPr id="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</w:rPr>
        <w:t xml:space="preserve">   </w:t>
      </w:r>
      <w:r>
        <w:rPr>
          <w:noProof/>
        </w:rPr>
        <w:drawing>
          <wp:inline distT="0" distB="0" distL="114300" distR="114300" wp14:anchorId="4C33153B" wp14:editId="5EC2599D">
            <wp:extent cx="2228215" cy="1800860"/>
            <wp:effectExtent l="0" t="0" r="635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48" w:rsidRDefault="002367D2">
      <w:pPr>
        <w:spacing w:line="360" w:lineRule="auto"/>
        <w:jc w:val="center"/>
        <w:rPr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图</w:t>
      </w:r>
      <w:r>
        <w:rPr>
          <w:rFonts w:ascii="黑体" w:eastAsia="黑体" w:hAnsi="黑体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>4烟粉虱                图</w:t>
      </w:r>
      <w:r>
        <w:rPr>
          <w:rFonts w:ascii="黑体" w:eastAsia="黑体" w:hAnsi="黑体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>5二斑叶螨</w:t>
      </w:r>
    </w:p>
    <w:p w:rsidR="00DB2F48" w:rsidRDefault="002367D2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DB2F48" w:rsidRPr="00927F55" w:rsidRDefault="002367D2" w:rsidP="00927F55">
      <w:pPr>
        <w:pStyle w:val="1"/>
        <w:jc w:val="center"/>
      </w:pPr>
      <w:r>
        <w:lastRenderedPageBreak/>
        <w:t>附录B</w:t>
      </w:r>
    </w:p>
    <w:p w:rsidR="00DB2F48" w:rsidRDefault="002367D2" w:rsidP="00C74ECF">
      <w:pPr>
        <w:tabs>
          <w:tab w:val="left" w:pos="4680"/>
        </w:tabs>
        <w:adjustRightInd w:val="0"/>
        <w:snapToGrid w:val="0"/>
        <w:spacing w:line="360" w:lineRule="auto"/>
        <w:ind w:firstLineChars="200" w:firstLine="640"/>
        <w:rPr>
          <w:rFonts w:ascii="仿宋" w:hAnsi="仿宋"/>
          <w:sz w:val="28"/>
          <w:szCs w:val="28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可选择用于防治豇豆病虫害的部分药剂、使用剂量、施药方法、安全间隔期、每季最多使用次数等注意事项见表1。</w:t>
      </w:r>
    </w:p>
    <w:p w:rsidR="00DB2F48" w:rsidRDefault="002367D2" w:rsidP="00C74ECF">
      <w:pPr>
        <w:pStyle w:val="reader-word-layer"/>
        <w:adjustRightInd w:val="0"/>
        <w:snapToGrid w:val="0"/>
        <w:spacing w:before="0" w:beforeAutospacing="0" w:after="0" w:afterAutospacing="0"/>
      </w:pPr>
      <w:r>
        <w:rPr>
          <w:rFonts w:hint="eastAsia"/>
        </w:rPr>
        <w:t>表</w:t>
      </w:r>
      <w:r>
        <w:rPr>
          <w:rFonts w:hint="eastAsia"/>
        </w:rPr>
        <w:t xml:space="preserve">1 </w:t>
      </w:r>
      <w:r>
        <w:rPr>
          <w:rFonts w:hint="eastAsia"/>
        </w:rPr>
        <w:t>豇豆主要病虫害防治推荐农药使用方案</w:t>
      </w:r>
    </w:p>
    <w:tbl>
      <w:tblPr>
        <w:tblW w:w="55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2"/>
        <w:gridCol w:w="1699"/>
        <w:gridCol w:w="2456"/>
        <w:gridCol w:w="1701"/>
        <w:gridCol w:w="995"/>
        <w:gridCol w:w="1087"/>
        <w:gridCol w:w="1039"/>
      </w:tblGrid>
      <w:tr w:rsidR="00C74ECF" w:rsidRPr="00C74ECF" w:rsidTr="00C74ECF">
        <w:trPr>
          <w:cantSplit/>
          <w:trHeight w:val="397"/>
          <w:tblHeader/>
          <w:jc w:val="center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pStyle w:val="reader-word-layer"/>
              <w:adjustRightInd w:val="0"/>
              <w:snapToGrid w:val="0"/>
              <w:spacing w:before="0" w:beforeAutospacing="0" w:after="0" w:afterAutospacing="0"/>
              <w:rPr>
                <w:rFonts w:ascii="Times New Roman" w:eastAsia="仿宋" w:hAnsi="Times New Roman" w:cs="Times New Roman"/>
                <w:b/>
                <w:sz w:val="21"/>
                <w:szCs w:val="21"/>
              </w:rPr>
            </w:pPr>
            <w:r w:rsidRPr="00C74ECF">
              <w:rPr>
                <w:rFonts w:ascii="Times New Roman" w:eastAsia="仿宋" w:hAnsi="Times New Roman" w:cs="Times New Roman"/>
                <w:b/>
                <w:sz w:val="21"/>
                <w:szCs w:val="21"/>
              </w:rPr>
              <w:t>防治对象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pStyle w:val="reader-word-layer"/>
              <w:adjustRightInd w:val="0"/>
              <w:snapToGrid w:val="0"/>
              <w:spacing w:before="0" w:beforeAutospacing="0" w:after="0" w:afterAutospacing="0"/>
              <w:rPr>
                <w:rFonts w:ascii="Times New Roman" w:eastAsia="仿宋" w:hAnsi="Times New Roman" w:cs="Times New Roman"/>
                <w:b/>
                <w:sz w:val="21"/>
                <w:szCs w:val="21"/>
              </w:rPr>
            </w:pPr>
            <w:r w:rsidRPr="00C74ECF">
              <w:rPr>
                <w:rFonts w:ascii="Times New Roman" w:eastAsia="仿宋" w:hAnsi="Times New Roman" w:cs="Times New Roman"/>
                <w:b/>
                <w:sz w:val="21"/>
                <w:szCs w:val="21"/>
              </w:rPr>
              <w:t>防治时期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pStyle w:val="reader-word-layer"/>
              <w:adjustRightInd w:val="0"/>
              <w:snapToGrid w:val="0"/>
              <w:spacing w:before="0" w:beforeAutospacing="0" w:after="0" w:afterAutospacing="0"/>
              <w:rPr>
                <w:rFonts w:ascii="Times New Roman" w:eastAsia="仿宋" w:hAnsi="Times New Roman" w:cs="Times New Roman"/>
                <w:b/>
                <w:sz w:val="21"/>
                <w:szCs w:val="21"/>
              </w:rPr>
            </w:pPr>
            <w:r w:rsidRPr="00C74ECF">
              <w:rPr>
                <w:rFonts w:ascii="Times New Roman" w:eastAsia="仿宋" w:hAnsi="Times New Roman" w:cs="Times New Roman"/>
                <w:b/>
                <w:sz w:val="21"/>
                <w:szCs w:val="21"/>
              </w:rPr>
              <w:t>农药名称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pStyle w:val="reader-word-layer"/>
              <w:adjustRightInd w:val="0"/>
              <w:snapToGrid w:val="0"/>
              <w:spacing w:before="0" w:beforeAutospacing="0" w:after="0" w:afterAutospacing="0"/>
              <w:rPr>
                <w:rFonts w:ascii="Times New Roman" w:eastAsia="仿宋" w:hAnsi="Times New Roman" w:cs="Times New Roman"/>
                <w:b/>
                <w:sz w:val="21"/>
                <w:szCs w:val="21"/>
              </w:rPr>
            </w:pPr>
            <w:r w:rsidRPr="00C74ECF">
              <w:rPr>
                <w:rFonts w:ascii="Times New Roman" w:eastAsia="仿宋" w:hAnsi="Times New Roman" w:cs="Times New Roman"/>
                <w:b/>
                <w:sz w:val="21"/>
                <w:szCs w:val="21"/>
              </w:rPr>
              <w:t>使用剂量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pStyle w:val="reader-word-layer"/>
              <w:adjustRightInd w:val="0"/>
              <w:snapToGrid w:val="0"/>
              <w:spacing w:before="0" w:beforeAutospacing="0" w:after="0" w:afterAutospacing="0"/>
              <w:rPr>
                <w:rFonts w:ascii="Times New Roman" w:eastAsia="仿宋" w:hAnsi="Times New Roman" w:cs="Times New Roman"/>
                <w:b/>
                <w:sz w:val="21"/>
                <w:szCs w:val="21"/>
              </w:rPr>
            </w:pPr>
            <w:r w:rsidRPr="00C74ECF">
              <w:rPr>
                <w:rFonts w:ascii="Times New Roman" w:eastAsia="仿宋" w:hAnsi="Times New Roman" w:cs="Times New Roman" w:hint="eastAsia"/>
                <w:b/>
                <w:sz w:val="21"/>
                <w:szCs w:val="21"/>
              </w:rPr>
              <w:t>施药</w:t>
            </w:r>
            <w:r w:rsidRPr="00C74ECF">
              <w:rPr>
                <w:rFonts w:ascii="Times New Roman" w:eastAsia="仿宋" w:hAnsi="Times New Roman" w:cs="Times New Roman"/>
                <w:b/>
                <w:sz w:val="21"/>
                <w:szCs w:val="21"/>
              </w:rPr>
              <w:t>方法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pStyle w:val="reader-word-layer"/>
              <w:adjustRightInd w:val="0"/>
              <w:snapToGrid w:val="0"/>
              <w:spacing w:before="0" w:beforeAutospacing="0" w:after="0" w:afterAutospacing="0"/>
              <w:rPr>
                <w:rFonts w:ascii="Times New Roman" w:eastAsia="仿宋" w:hAnsi="Times New Roman" w:cs="Times New Roman"/>
                <w:b/>
                <w:sz w:val="21"/>
                <w:szCs w:val="21"/>
              </w:rPr>
            </w:pPr>
            <w:r w:rsidRPr="00C74ECF">
              <w:rPr>
                <w:rFonts w:ascii="Times New Roman" w:eastAsia="仿宋" w:hAnsi="Times New Roman" w:cs="Times New Roman"/>
                <w:b/>
                <w:sz w:val="21"/>
                <w:szCs w:val="21"/>
              </w:rPr>
              <w:t>安全间隔期</w:t>
            </w:r>
            <w:r w:rsidRPr="00C74ECF">
              <w:rPr>
                <w:rFonts w:ascii="Times New Roman" w:eastAsia="仿宋" w:hAnsi="Times New Roman" w:cs="Times New Roman" w:hint="eastAsia"/>
                <w:b/>
                <w:sz w:val="21"/>
                <w:szCs w:val="21"/>
              </w:rPr>
              <w:t>（</w:t>
            </w:r>
            <w:r w:rsidRPr="00C74ECF">
              <w:rPr>
                <w:rFonts w:ascii="Times New Roman" w:eastAsia="仿宋" w:hAnsi="Times New Roman" w:cs="Times New Roman" w:hint="eastAsia"/>
                <w:b/>
                <w:sz w:val="21"/>
                <w:szCs w:val="21"/>
              </w:rPr>
              <w:t>d</w:t>
            </w:r>
            <w:r w:rsidRPr="00C74ECF">
              <w:rPr>
                <w:rFonts w:ascii="Times New Roman" w:eastAsia="仿宋" w:hAnsi="Times New Roman" w:cs="Times New Roman" w:hint="eastAsia"/>
                <w:b/>
                <w:sz w:val="21"/>
                <w:szCs w:val="21"/>
              </w:rPr>
              <w:t>）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pStyle w:val="reader-word-layer"/>
              <w:adjustRightInd w:val="0"/>
              <w:snapToGrid w:val="0"/>
              <w:spacing w:before="0" w:beforeAutospacing="0" w:after="0" w:afterAutospacing="0"/>
              <w:rPr>
                <w:rFonts w:ascii="Times New Roman" w:eastAsia="仿宋" w:hAnsi="Times New Roman" w:cs="Times New Roman"/>
                <w:b/>
                <w:sz w:val="21"/>
                <w:szCs w:val="21"/>
              </w:rPr>
            </w:pPr>
            <w:r w:rsidRPr="00C74ECF">
              <w:rPr>
                <w:rFonts w:ascii="Times New Roman" w:eastAsia="仿宋" w:hAnsi="Times New Roman" w:cs="Times New Roman"/>
                <w:b/>
                <w:sz w:val="21"/>
                <w:szCs w:val="21"/>
              </w:rPr>
              <w:t>每季最多使用次数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锈病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发病初期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70%硫磺·锰锌可湿性粉剂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150-250克/亩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发病初期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20%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噻呋·吡唑酯悬浮剂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40-50毫升/亩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发病初期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30%苯醚·丙环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唑乳油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15-25毫升/亩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发病前或发病初期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60%唑醚·锰锌水分散粒剂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80-100克/亩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发病初期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40%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腈菌唑可湿性粉剂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13-20克/亩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炭疽病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发病前或发病初期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325克/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升苯甲·嘧菌酯悬浮剂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40-60毫升/亩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发病前或发病初期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43%氟菌·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肟菌酯悬浮剂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20-30毫升/亩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白粉病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发病初期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0.4%蛇床子素可溶液剂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600-800倍液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发病前或发病初期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250克/升吡唑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醚菌酯乳油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30-50毫升/亩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多种病害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发生初期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36%甲基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硫菌灵悬浮剂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400-1000倍液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发病初期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80%代森锌可湿性粉剂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80-100克/亩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豆荚螟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低龄幼虫盛发期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5%甲氨基阿维菌素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苯甲酸盐微乳剂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3.5-4.5毫升/亩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豆荚螟卵孵化盛期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16000IU/毫克苏云金杆菌可湿性粉剂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150克/亩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豆荚螟卵孵化盛期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4.5%</w:t>
            </w:r>
            <w:bookmarkStart w:id="49" w:name="OLE_LINK3"/>
            <w:r w:rsidRPr="00C74ECF">
              <w:rPr>
                <w:rFonts w:ascii="宋体" w:eastAsia="宋体" w:hAnsi="宋体" w:cs="宋体" w:hint="eastAsia"/>
                <w:szCs w:val="21"/>
              </w:rPr>
              <w:t>高效氯氰菊酯</w:t>
            </w:r>
            <w:bookmarkEnd w:id="49"/>
            <w:r w:rsidRPr="00C74ECF">
              <w:rPr>
                <w:rFonts w:ascii="宋体" w:eastAsia="宋体" w:hAnsi="宋体" w:cs="宋体" w:hint="eastAsia"/>
                <w:szCs w:val="21"/>
              </w:rPr>
              <w:t>乳油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30-40毫升/亩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幼虫卵孵化初期用药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30%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茚虫威水分散粒剂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6-9克/亩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成虫产卵高峰期（豇豆始花期）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5%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氯虫苯甲酰胺悬浮剂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45-60毫升/亩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初花期、盛花期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25%乙基多杀菌素水分散粒剂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12-14克/亩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幼虫孵化初期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10%溴氰虫酰胺可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分散油悬浮剂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14-18毫升/亩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蓟马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若虫发生初期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480克/升</w:t>
            </w:r>
            <w:bookmarkStart w:id="50" w:name="OLE_LINK4"/>
            <w:bookmarkStart w:id="51" w:name="OLE_LINK11"/>
            <w:r w:rsidRPr="00C74ECF">
              <w:rPr>
                <w:rFonts w:ascii="宋体" w:eastAsia="宋体" w:hAnsi="宋体" w:cs="宋体" w:hint="eastAsia"/>
                <w:szCs w:val="21"/>
              </w:rPr>
              <w:t>多杀霉素</w:t>
            </w:r>
            <w:bookmarkEnd w:id="50"/>
            <w:bookmarkEnd w:id="51"/>
            <w:r w:rsidRPr="00C74ECF">
              <w:rPr>
                <w:rFonts w:ascii="宋体" w:eastAsia="宋体" w:hAnsi="宋体" w:cs="宋体" w:hint="eastAsia"/>
                <w:szCs w:val="21"/>
              </w:rPr>
              <w:t>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2.5-3毫升/亩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若虫初期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150亿孢子/克球</w:t>
            </w:r>
            <w:bookmarkStart w:id="52" w:name="OLE_LINK12"/>
            <w:bookmarkStart w:id="53" w:name="OLE_LINK13"/>
            <w:r w:rsidRPr="00C74ECF">
              <w:rPr>
                <w:rFonts w:ascii="宋体" w:eastAsia="宋体" w:hAnsi="宋体" w:cs="宋体" w:hint="eastAsia"/>
                <w:szCs w:val="21"/>
              </w:rPr>
              <w:t>孢白僵菌</w:t>
            </w:r>
            <w:bookmarkEnd w:id="52"/>
            <w:bookmarkEnd w:id="53"/>
            <w:r w:rsidRPr="00C74ECF">
              <w:rPr>
                <w:rFonts w:ascii="宋体" w:eastAsia="宋体" w:hAnsi="宋体" w:cs="宋体" w:hint="eastAsia"/>
                <w:szCs w:val="21"/>
              </w:rPr>
              <w:t>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160-200毫升/亩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若虫始盛期至盛发期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100亿孢子/克金龟子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绿僵菌油悬浮剂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25-35克/亩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若虫盛发时期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5%甲氨基阿维菌素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苯甲酸盐微乳剂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3.5-4.5毫升/亩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若虫发生初期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6.8%多杀·甲维盐悬浮剂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10-12毫升/亩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若虫发生初期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5%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啶虫脒乳油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30-40毫升/亩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若虫发生初期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50%</w:t>
            </w:r>
            <w:bookmarkStart w:id="54" w:name="OLE_LINK14"/>
            <w:bookmarkStart w:id="55" w:name="OLE_LINK15"/>
            <w:r w:rsidRPr="00C74ECF">
              <w:rPr>
                <w:rFonts w:ascii="宋体" w:eastAsia="宋体" w:hAnsi="宋体" w:cs="宋体" w:hint="eastAsia"/>
                <w:szCs w:val="21"/>
              </w:rPr>
              <w:t>噻虫嗪</w:t>
            </w:r>
            <w:bookmarkEnd w:id="54"/>
            <w:bookmarkEnd w:id="55"/>
            <w:r w:rsidRPr="00C74ECF">
              <w:rPr>
                <w:rFonts w:ascii="宋体" w:eastAsia="宋体" w:hAnsi="宋体" w:cs="宋体" w:hint="eastAsia"/>
                <w:szCs w:val="21"/>
              </w:rPr>
              <w:t>水分散粒剂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7-10克/亩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若虫发生初期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4</w:t>
            </w:r>
            <w:r w:rsidRPr="00C74ECF">
              <w:rPr>
                <w:rFonts w:ascii="宋体" w:eastAsia="宋体" w:hAnsi="宋体" w:cs="宋体"/>
                <w:szCs w:val="21"/>
              </w:rPr>
              <w:t>5%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吡虫啉·虫螨腈悬浮剂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15-20毫升/亩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低龄若虫发生期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30%</w:t>
            </w:r>
            <w:bookmarkStart w:id="56" w:name="OLE_LINK16"/>
            <w:bookmarkStart w:id="57" w:name="OLE_LINK28"/>
            <w:r w:rsidRPr="00C74ECF">
              <w:rPr>
                <w:rFonts w:ascii="宋体" w:eastAsia="宋体" w:hAnsi="宋体" w:cs="宋体" w:hint="eastAsia"/>
                <w:szCs w:val="21"/>
              </w:rPr>
              <w:t>虫螨·噻虫嗪</w:t>
            </w:r>
            <w:bookmarkEnd w:id="56"/>
            <w:bookmarkEnd w:id="57"/>
            <w:r w:rsidRPr="00C74ECF">
              <w:rPr>
                <w:rFonts w:ascii="宋体" w:eastAsia="宋体" w:hAnsi="宋体" w:cs="宋体" w:hint="eastAsia"/>
                <w:szCs w:val="21"/>
              </w:rPr>
              <w:t>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20-24毫升/亩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发生始盛期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18%虫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螨腈·溴氰虫酰胺悬浮剂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30-50毫升/亩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若虫发生初期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20%多杀霉素·溴氰虫酰胺悬浮剂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15—20 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若虫发生初期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600克/升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吡虫啉悬浮剂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  <w:r w:rsidRPr="00C74ECF">
              <w:rPr>
                <w:rFonts w:ascii="宋体" w:eastAsia="宋体" w:hAnsi="宋体" w:cs="宋体"/>
                <w:szCs w:val="21"/>
              </w:rPr>
              <w:t>2-15毫升/亩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低龄若虫高峰期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40%氟啶·噻虫嗪悬浮剂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8-10毫升/亩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发生始盛期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22%螺虫·噻虫啉悬浮剂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30-40毫升/亩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若虫发生初期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22.4%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螺虫乙酯悬浮剂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25-30毫升/亩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7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若虫孵化初期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  <w:r w:rsidRPr="00C74ECF">
              <w:rPr>
                <w:rFonts w:ascii="宋体" w:eastAsia="宋体" w:hAnsi="宋体" w:cs="宋体"/>
                <w:szCs w:val="21"/>
              </w:rPr>
              <w:t>0%溴氰虫酰胺可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分散油悬浮剂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33.3-40毫升/亩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甜菜夜蛾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害虫卵孵化盛期或低龄幼虫期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80亿孢子/毫升金龟子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绿僵菌</w:t>
            </w:r>
            <w:r w:rsidRPr="00C74ECF">
              <w:rPr>
                <w:rFonts w:ascii="宋体" w:eastAsia="宋体" w:hAnsi="宋体" w:cs="宋体"/>
                <w:szCs w:val="21"/>
              </w:rPr>
              <w:t>CQMa421可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分散油悬浮剂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40-60毫升/亩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产卵高峰期至低龄幼虫盛发初期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300亿PIB/克甜菜夜蛾核型多角体病毒水分散粒剂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2-5克/亩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斑潜蝇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幼虫孵化初期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10%溴氰虫酰胺可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分散油悬浮剂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14-18毫升/亩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发生初期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20%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虱螨脲·溴氰虫酰胺悬浮剂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8-12毫升/亩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幼虫1毫米左右或叶片受害率达10～20%时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60克/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升乙基多杀菌素悬浮剂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50-58毫升/亩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斜纹夜蛾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低龄幼虫发生期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  <w:bookmarkStart w:id="58" w:name="OLE_LINK29"/>
            <w:bookmarkStart w:id="59" w:name="OLE_LINK30"/>
            <w:r w:rsidRPr="00C74ECF">
              <w:rPr>
                <w:rFonts w:ascii="宋体" w:eastAsia="宋体" w:hAnsi="宋体" w:cs="宋体" w:hint="eastAsia"/>
                <w:szCs w:val="21"/>
              </w:rPr>
              <w:t>%苦皮藤素</w:t>
            </w:r>
            <w:bookmarkEnd w:id="58"/>
            <w:bookmarkEnd w:id="59"/>
            <w:r w:rsidRPr="00C74ECF">
              <w:rPr>
                <w:rFonts w:ascii="宋体" w:eastAsia="宋体" w:hAnsi="宋体" w:cs="宋体" w:hint="eastAsia"/>
                <w:szCs w:val="21"/>
              </w:rPr>
              <w:t>水乳剂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90-120毫升/亩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蚜虫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若虫发生初期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1.5%</w:t>
            </w:r>
            <w:bookmarkStart w:id="60" w:name="OLE_LINK31"/>
            <w:r w:rsidRPr="00C74ECF">
              <w:rPr>
                <w:rFonts w:ascii="宋体" w:eastAsia="宋体" w:hAnsi="宋体" w:cs="宋体" w:hint="eastAsia"/>
                <w:szCs w:val="21"/>
              </w:rPr>
              <w:t>苦参碱</w:t>
            </w:r>
            <w:bookmarkEnd w:id="60"/>
            <w:r w:rsidRPr="00C74ECF">
              <w:rPr>
                <w:rFonts w:ascii="宋体" w:eastAsia="宋体" w:hAnsi="宋体" w:cs="宋体" w:hint="eastAsia"/>
                <w:szCs w:val="21"/>
              </w:rPr>
              <w:t>可溶液剂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30-40毫升/亩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若虫孵化初期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10%溴氰虫酰胺可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分散油悬浮剂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33.3-40毫升/亩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DB2F48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发生期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10%</w:t>
            </w:r>
            <w:bookmarkStart w:id="61" w:name="OLE_LINK32"/>
            <w:bookmarkStart w:id="62" w:name="OLE_LINK33"/>
            <w:r w:rsidRPr="00C74ECF">
              <w:rPr>
                <w:rFonts w:ascii="宋体" w:eastAsia="宋体" w:hAnsi="宋体" w:cs="宋体" w:hint="eastAsia"/>
                <w:szCs w:val="21"/>
              </w:rPr>
              <w:t>吡虫啉</w:t>
            </w:r>
            <w:bookmarkEnd w:id="61"/>
            <w:bookmarkEnd w:id="62"/>
            <w:r w:rsidRPr="00C74ECF">
              <w:rPr>
                <w:rFonts w:ascii="宋体" w:eastAsia="宋体" w:hAnsi="宋体" w:cs="宋体" w:hint="eastAsia"/>
                <w:szCs w:val="21"/>
              </w:rPr>
              <w:t>可湿性粉剂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5克/亩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红蜘蛛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发生初期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45%联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肼·乙螨唑悬浮剂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8957E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6-8毫升/亩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二斑叶螨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发生初期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43%</w:t>
            </w:r>
            <w:bookmarkStart w:id="63" w:name="OLE_LINK34"/>
            <w:r w:rsidRPr="00C74ECF">
              <w:rPr>
                <w:rFonts w:ascii="宋体" w:eastAsia="宋体" w:hAnsi="宋体" w:cs="宋体" w:hint="eastAsia"/>
                <w:szCs w:val="21"/>
              </w:rPr>
              <w:t>联苯肼酯</w:t>
            </w:r>
            <w:bookmarkEnd w:id="63"/>
            <w:r w:rsidRPr="00C74ECF">
              <w:rPr>
                <w:rFonts w:ascii="宋体" w:eastAsia="宋体" w:hAnsi="宋体" w:cs="宋体" w:hint="eastAsia"/>
                <w:szCs w:val="21"/>
              </w:rPr>
              <w:t>悬浮剂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20-30毫升/亩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调节生长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豆荚生长初期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0.4%</w:t>
            </w:r>
            <w:r w:rsidR="00254C6D" w:rsidRPr="00C74ECF">
              <w:rPr>
                <w:rFonts w:ascii="宋体" w:eastAsia="宋体" w:hAnsi="宋体" w:cs="宋体"/>
                <w:szCs w:val="21"/>
              </w:rPr>
              <w:t xml:space="preserve"> </w:t>
            </w:r>
            <w:r w:rsidRPr="00C74ECF">
              <w:rPr>
                <w:rFonts w:ascii="宋体" w:eastAsia="宋体" w:hAnsi="宋体" w:cs="宋体"/>
                <w:szCs w:val="21"/>
              </w:rPr>
              <w:t>24-表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芸·赤霉酸可溶液剂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1000-1500倍液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</w:tr>
      <w:tr w:rsidR="00C74ECF" w:rsidRPr="00C74ECF" w:rsidTr="00C74ECF">
        <w:trPr>
          <w:cantSplit/>
          <w:trHeight w:val="397"/>
          <w:jc w:val="center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杂草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生长旺盛期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/>
                <w:szCs w:val="21"/>
              </w:rPr>
              <w:t>200克/</w:t>
            </w:r>
            <w:r w:rsidRPr="00C74ECF">
              <w:rPr>
                <w:rFonts w:ascii="宋体" w:eastAsia="宋体" w:hAnsi="宋体" w:cs="宋体" w:hint="eastAsia"/>
                <w:szCs w:val="21"/>
              </w:rPr>
              <w:t>升草铵膦可溶液剂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200-300毫升/亩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喷雾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eastAsia="宋体" w:hAnsi="宋体" w:cs="宋体" w:hint="eastAsia"/>
                <w:szCs w:val="21"/>
              </w:rPr>
              <w:t>-</w:t>
            </w:r>
          </w:p>
        </w:tc>
      </w:tr>
      <w:tr w:rsidR="00DB2F48" w:rsidRPr="00C74ECF" w:rsidTr="00C74ECF">
        <w:trPr>
          <w:cantSplit/>
          <w:trHeight w:val="397"/>
          <w:jc w:val="center"/>
        </w:trPr>
        <w:tc>
          <w:tcPr>
            <w:tcW w:w="49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48" w:rsidRPr="00C74ECF" w:rsidRDefault="002367D2" w:rsidP="00C74ECF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  <w:r w:rsidRPr="00C74ECF">
              <w:rPr>
                <w:rFonts w:ascii="宋体" w:hAnsi="宋体" w:cs="宋体" w:hint="eastAsia"/>
                <w:szCs w:val="21"/>
              </w:rPr>
              <w:t>注：农药使用应以最新版本NY/T393的规定和农药登记信息为准。</w:t>
            </w:r>
          </w:p>
        </w:tc>
      </w:tr>
    </w:tbl>
    <w:p w:rsidR="00DB2F48" w:rsidRPr="00C74ECF" w:rsidRDefault="00DB2F48">
      <w:pPr>
        <w:rPr>
          <w:sz w:val="10"/>
          <w:szCs w:val="32"/>
        </w:rPr>
      </w:pPr>
    </w:p>
    <w:sectPr w:rsidR="00DB2F48" w:rsidRPr="00C74ECF">
      <w:footerReference w:type="default" r:id="rId36"/>
      <w:pgSz w:w="11906" w:h="16838"/>
      <w:pgMar w:top="1440" w:right="1289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90D" w:rsidRDefault="00C3690D">
      <w:r>
        <w:separator/>
      </w:r>
    </w:p>
  </w:endnote>
  <w:endnote w:type="continuationSeparator" w:id="0">
    <w:p w:rsidR="00C3690D" w:rsidRDefault="00C3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A269A74F-CF63-40A5-9693-CDB75A2F0B4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2D0AB0F-7499-4C7E-BAB6-BFE71BDAD79D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9BF8717-CC59-4A37-9B11-6EBCE9D501E4}"/>
  </w:font>
  <w:font w:name="方正公文小标宋"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3E220F2-0823-4F2C-8B50-DA42971252B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55B41E31-AFD5-4A3B-BA88-B60BCBDDB4AC}"/>
    <w:embedBold r:id="rId6" w:subsetted="1" w:fontKey="{13600618-1737-48E3-A3FD-C1C026289F80}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  <w:embedRegular r:id="rId7" w:subsetted="1" w:fontKey="{9D3462D2-B390-4A2D-929C-5D4FE091187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7D2" w:rsidRDefault="00C3690D">
    <w:pPr>
      <w:pStyle w:val="a4"/>
      <w:tabs>
        <w:tab w:val="clear" w:pos="4153"/>
        <w:tab w:val="center" w:pos="4410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2367D2" w:rsidRDefault="002367D2">
                <w:pPr>
                  <w:pStyle w:val="a4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BC5143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1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2367D2"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90D" w:rsidRDefault="00C3690D">
      <w:r>
        <w:separator/>
      </w:r>
    </w:p>
  </w:footnote>
  <w:footnote w:type="continuationSeparator" w:id="0">
    <w:p w:rsidR="00C3690D" w:rsidRDefault="00C36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34093ABC"/>
    <w:rsid w:val="00002703"/>
    <w:rsid w:val="00007C20"/>
    <w:rsid w:val="00022F09"/>
    <w:rsid w:val="00023201"/>
    <w:rsid w:val="00043F4D"/>
    <w:rsid w:val="00047A15"/>
    <w:rsid w:val="000615CE"/>
    <w:rsid w:val="000A2818"/>
    <w:rsid w:val="000D003E"/>
    <w:rsid w:val="000E21DB"/>
    <w:rsid w:val="000E46C1"/>
    <w:rsid w:val="000E590C"/>
    <w:rsid w:val="000E5FC0"/>
    <w:rsid w:val="00105A4D"/>
    <w:rsid w:val="0010706B"/>
    <w:rsid w:val="001076E4"/>
    <w:rsid w:val="00116F3A"/>
    <w:rsid w:val="0012703C"/>
    <w:rsid w:val="00154B48"/>
    <w:rsid w:val="00171C2E"/>
    <w:rsid w:val="00175EA8"/>
    <w:rsid w:val="00184E10"/>
    <w:rsid w:val="001F3B8F"/>
    <w:rsid w:val="00215E0B"/>
    <w:rsid w:val="002367D2"/>
    <w:rsid w:val="00242AAC"/>
    <w:rsid w:val="00254C6D"/>
    <w:rsid w:val="00254EBF"/>
    <w:rsid w:val="0026391A"/>
    <w:rsid w:val="00265034"/>
    <w:rsid w:val="002723F9"/>
    <w:rsid w:val="0027263A"/>
    <w:rsid w:val="00285F5C"/>
    <w:rsid w:val="00313A13"/>
    <w:rsid w:val="00381CA5"/>
    <w:rsid w:val="003E4978"/>
    <w:rsid w:val="004344AA"/>
    <w:rsid w:val="00474614"/>
    <w:rsid w:val="004E0E3D"/>
    <w:rsid w:val="004E3295"/>
    <w:rsid w:val="004F766E"/>
    <w:rsid w:val="00501255"/>
    <w:rsid w:val="00526C31"/>
    <w:rsid w:val="00562FCA"/>
    <w:rsid w:val="0057564C"/>
    <w:rsid w:val="00584609"/>
    <w:rsid w:val="006140E6"/>
    <w:rsid w:val="006250EE"/>
    <w:rsid w:val="00664DAB"/>
    <w:rsid w:val="00695E69"/>
    <w:rsid w:val="006A3827"/>
    <w:rsid w:val="006C5D98"/>
    <w:rsid w:val="00712FD6"/>
    <w:rsid w:val="00743E47"/>
    <w:rsid w:val="00794105"/>
    <w:rsid w:val="007A2E9C"/>
    <w:rsid w:val="007B5ACD"/>
    <w:rsid w:val="007C0550"/>
    <w:rsid w:val="007E063A"/>
    <w:rsid w:val="007F3D63"/>
    <w:rsid w:val="00800357"/>
    <w:rsid w:val="00802843"/>
    <w:rsid w:val="00822441"/>
    <w:rsid w:val="0085100C"/>
    <w:rsid w:val="0087375A"/>
    <w:rsid w:val="00881429"/>
    <w:rsid w:val="00892AD9"/>
    <w:rsid w:val="00894E41"/>
    <w:rsid w:val="008957E2"/>
    <w:rsid w:val="008A1E2B"/>
    <w:rsid w:val="008E784A"/>
    <w:rsid w:val="008F0FD3"/>
    <w:rsid w:val="00912120"/>
    <w:rsid w:val="00913B84"/>
    <w:rsid w:val="00927F55"/>
    <w:rsid w:val="00940AE1"/>
    <w:rsid w:val="009561E0"/>
    <w:rsid w:val="00960A77"/>
    <w:rsid w:val="0096145B"/>
    <w:rsid w:val="00965E99"/>
    <w:rsid w:val="009706C2"/>
    <w:rsid w:val="009D6347"/>
    <w:rsid w:val="00A80402"/>
    <w:rsid w:val="00A914B6"/>
    <w:rsid w:val="00AB582F"/>
    <w:rsid w:val="00B03F80"/>
    <w:rsid w:val="00B335A7"/>
    <w:rsid w:val="00B825D1"/>
    <w:rsid w:val="00BB04BB"/>
    <w:rsid w:val="00BB7329"/>
    <w:rsid w:val="00BC5143"/>
    <w:rsid w:val="00BD5905"/>
    <w:rsid w:val="00C3690D"/>
    <w:rsid w:val="00C47499"/>
    <w:rsid w:val="00C5439F"/>
    <w:rsid w:val="00C74ECF"/>
    <w:rsid w:val="00C77C79"/>
    <w:rsid w:val="00C90B83"/>
    <w:rsid w:val="00D05C12"/>
    <w:rsid w:val="00D069E8"/>
    <w:rsid w:val="00D136AD"/>
    <w:rsid w:val="00D22EC0"/>
    <w:rsid w:val="00D45F3C"/>
    <w:rsid w:val="00DA1D1E"/>
    <w:rsid w:val="00DB2F48"/>
    <w:rsid w:val="00DB558F"/>
    <w:rsid w:val="00DD4E16"/>
    <w:rsid w:val="00DD4F6F"/>
    <w:rsid w:val="00DE0931"/>
    <w:rsid w:val="00DE233D"/>
    <w:rsid w:val="00DF391A"/>
    <w:rsid w:val="00E00871"/>
    <w:rsid w:val="00E1068F"/>
    <w:rsid w:val="00E34279"/>
    <w:rsid w:val="00E57BE5"/>
    <w:rsid w:val="00E76093"/>
    <w:rsid w:val="00E91A2B"/>
    <w:rsid w:val="00EC2F2F"/>
    <w:rsid w:val="00EE2FD9"/>
    <w:rsid w:val="00EE7DBD"/>
    <w:rsid w:val="00F164D4"/>
    <w:rsid w:val="00F240E4"/>
    <w:rsid w:val="00F375BB"/>
    <w:rsid w:val="00F56530"/>
    <w:rsid w:val="00F62A71"/>
    <w:rsid w:val="00FA1774"/>
    <w:rsid w:val="00FB2091"/>
    <w:rsid w:val="00FC078D"/>
    <w:rsid w:val="00FC68BE"/>
    <w:rsid w:val="00FD19C9"/>
    <w:rsid w:val="00FD2110"/>
    <w:rsid w:val="00FF068D"/>
    <w:rsid w:val="01EA0118"/>
    <w:rsid w:val="02075ADB"/>
    <w:rsid w:val="03570F58"/>
    <w:rsid w:val="041D3F3F"/>
    <w:rsid w:val="0462668B"/>
    <w:rsid w:val="0506170D"/>
    <w:rsid w:val="05950818"/>
    <w:rsid w:val="05AE0AE1"/>
    <w:rsid w:val="06143579"/>
    <w:rsid w:val="06C359F9"/>
    <w:rsid w:val="06ED4932"/>
    <w:rsid w:val="08274BAD"/>
    <w:rsid w:val="0B1526A9"/>
    <w:rsid w:val="0B9C6927"/>
    <w:rsid w:val="0BB377CC"/>
    <w:rsid w:val="0EC31B94"/>
    <w:rsid w:val="12123FE6"/>
    <w:rsid w:val="1299771C"/>
    <w:rsid w:val="144C06BE"/>
    <w:rsid w:val="14710D4F"/>
    <w:rsid w:val="16021A7C"/>
    <w:rsid w:val="164B6F7F"/>
    <w:rsid w:val="168E68DF"/>
    <w:rsid w:val="16B32D77"/>
    <w:rsid w:val="16C4491D"/>
    <w:rsid w:val="171F21BA"/>
    <w:rsid w:val="18F03E0E"/>
    <w:rsid w:val="1A9878D1"/>
    <w:rsid w:val="1AF0213F"/>
    <w:rsid w:val="1B354519"/>
    <w:rsid w:val="1B82052D"/>
    <w:rsid w:val="1CD13F56"/>
    <w:rsid w:val="1CFF2872"/>
    <w:rsid w:val="1E6037E4"/>
    <w:rsid w:val="20623843"/>
    <w:rsid w:val="222B243E"/>
    <w:rsid w:val="22AD1C11"/>
    <w:rsid w:val="22F8223D"/>
    <w:rsid w:val="230961F8"/>
    <w:rsid w:val="23D42CAA"/>
    <w:rsid w:val="24C26FA6"/>
    <w:rsid w:val="25021151"/>
    <w:rsid w:val="25836A16"/>
    <w:rsid w:val="26282E39"/>
    <w:rsid w:val="26374DF3"/>
    <w:rsid w:val="26C36B1B"/>
    <w:rsid w:val="279B763B"/>
    <w:rsid w:val="29F27668"/>
    <w:rsid w:val="2B5C0A2B"/>
    <w:rsid w:val="2C2F189A"/>
    <w:rsid w:val="2E8E655C"/>
    <w:rsid w:val="2FA501B3"/>
    <w:rsid w:val="31106D58"/>
    <w:rsid w:val="31BC6B2B"/>
    <w:rsid w:val="32C64902"/>
    <w:rsid w:val="32E64CA2"/>
    <w:rsid w:val="333003F3"/>
    <w:rsid w:val="33462B51"/>
    <w:rsid w:val="3354763D"/>
    <w:rsid w:val="33770F5C"/>
    <w:rsid w:val="33FE03BD"/>
    <w:rsid w:val="34093ABC"/>
    <w:rsid w:val="349618B6"/>
    <w:rsid w:val="34BF7626"/>
    <w:rsid w:val="34F860CC"/>
    <w:rsid w:val="354928A8"/>
    <w:rsid w:val="36525CB0"/>
    <w:rsid w:val="365F0EC0"/>
    <w:rsid w:val="36700A7E"/>
    <w:rsid w:val="36E562B1"/>
    <w:rsid w:val="37DE3DCA"/>
    <w:rsid w:val="382316B2"/>
    <w:rsid w:val="396F738B"/>
    <w:rsid w:val="3C277297"/>
    <w:rsid w:val="3C620C88"/>
    <w:rsid w:val="3C860462"/>
    <w:rsid w:val="3CF60293"/>
    <w:rsid w:val="3D183E1D"/>
    <w:rsid w:val="3D9538F2"/>
    <w:rsid w:val="3F556F1B"/>
    <w:rsid w:val="3F6F78D3"/>
    <w:rsid w:val="40782E22"/>
    <w:rsid w:val="408D3292"/>
    <w:rsid w:val="40B57568"/>
    <w:rsid w:val="40CB28E7"/>
    <w:rsid w:val="41670862"/>
    <w:rsid w:val="41892EE4"/>
    <w:rsid w:val="42196E5C"/>
    <w:rsid w:val="42271614"/>
    <w:rsid w:val="439B0C97"/>
    <w:rsid w:val="4557299B"/>
    <w:rsid w:val="46BC1650"/>
    <w:rsid w:val="46EC35B7"/>
    <w:rsid w:val="47237333"/>
    <w:rsid w:val="47486A40"/>
    <w:rsid w:val="47794E4B"/>
    <w:rsid w:val="4B840262"/>
    <w:rsid w:val="4EF344B8"/>
    <w:rsid w:val="5108493A"/>
    <w:rsid w:val="54090F9F"/>
    <w:rsid w:val="547434BC"/>
    <w:rsid w:val="55774994"/>
    <w:rsid w:val="55B33C1E"/>
    <w:rsid w:val="562071F8"/>
    <w:rsid w:val="568D446F"/>
    <w:rsid w:val="56EE0C86"/>
    <w:rsid w:val="57622855"/>
    <w:rsid w:val="580A1AEF"/>
    <w:rsid w:val="5A7533AA"/>
    <w:rsid w:val="5AA75D1B"/>
    <w:rsid w:val="5BDE39BF"/>
    <w:rsid w:val="5C4B62F9"/>
    <w:rsid w:val="5D972330"/>
    <w:rsid w:val="5E5341F0"/>
    <w:rsid w:val="5FA016B7"/>
    <w:rsid w:val="61CE0B4D"/>
    <w:rsid w:val="627B7BF9"/>
    <w:rsid w:val="628538BE"/>
    <w:rsid w:val="628A3F58"/>
    <w:rsid w:val="62DD3E94"/>
    <w:rsid w:val="62F12662"/>
    <w:rsid w:val="63584057"/>
    <w:rsid w:val="63894CD2"/>
    <w:rsid w:val="641F5466"/>
    <w:rsid w:val="64657690"/>
    <w:rsid w:val="6535082B"/>
    <w:rsid w:val="65B23EF2"/>
    <w:rsid w:val="661920DB"/>
    <w:rsid w:val="663353C3"/>
    <w:rsid w:val="67F7228C"/>
    <w:rsid w:val="68F8673A"/>
    <w:rsid w:val="69590C7B"/>
    <w:rsid w:val="69A43B52"/>
    <w:rsid w:val="6A8D126F"/>
    <w:rsid w:val="6C68355C"/>
    <w:rsid w:val="6EDB1A70"/>
    <w:rsid w:val="6EE3392C"/>
    <w:rsid w:val="6F1C062E"/>
    <w:rsid w:val="6FC90854"/>
    <w:rsid w:val="70626515"/>
    <w:rsid w:val="729660C5"/>
    <w:rsid w:val="734B14E2"/>
    <w:rsid w:val="73974727"/>
    <w:rsid w:val="73F95436"/>
    <w:rsid w:val="777C4360"/>
    <w:rsid w:val="779E42D6"/>
    <w:rsid w:val="77E65C7D"/>
    <w:rsid w:val="78964663"/>
    <w:rsid w:val="78B6128B"/>
    <w:rsid w:val="7A0E6329"/>
    <w:rsid w:val="7BA85C51"/>
    <w:rsid w:val="7C1A3C1E"/>
    <w:rsid w:val="7D9A48BB"/>
    <w:rsid w:val="7EC565EC"/>
    <w:rsid w:val="7FF84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5:docId w15:val="{AC0123B3-DEBD-4041-BD93-690C56BD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927F55"/>
    <w:pPr>
      <w:keepNext/>
      <w:keepLines/>
      <w:adjustRightInd w:val="0"/>
      <w:snapToGrid w:val="0"/>
      <w:spacing w:line="360" w:lineRule="auto"/>
      <w:outlineLvl w:val="0"/>
    </w:pPr>
    <w:rPr>
      <w:rFonts w:ascii="黑体" w:eastAsia="黑体" w:hAnsi="黑体"/>
      <w:bCs/>
      <w:kern w:val="44"/>
      <w:sz w:val="32"/>
      <w:szCs w:val="44"/>
    </w:rPr>
  </w:style>
  <w:style w:type="paragraph" w:styleId="2">
    <w:name w:val="heading 2"/>
    <w:basedOn w:val="a"/>
    <w:next w:val="a"/>
    <w:uiPriority w:val="9"/>
    <w:unhideWhenUsed/>
    <w:qFormat/>
    <w:rsid w:val="00927F55"/>
    <w:pPr>
      <w:keepNext/>
      <w:keepLines/>
      <w:adjustRightInd w:val="0"/>
      <w:snapToGrid w:val="0"/>
      <w:spacing w:line="360" w:lineRule="auto"/>
      <w:outlineLvl w:val="1"/>
    </w:pPr>
    <w:rPr>
      <w:rFonts w:ascii="黑体" w:eastAsia="黑体" w:hAnsi="黑体" w:cstheme="majorBidi"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927F55"/>
    <w:pPr>
      <w:keepNext/>
      <w:keepLines/>
      <w:adjustRightInd w:val="0"/>
      <w:snapToGrid w:val="0"/>
      <w:spacing w:line="360" w:lineRule="auto"/>
      <w:outlineLvl w:val="2"/>
    </w:pPr>
    <w:rPr>
      <w:rFonts w:ascii="黑体" w:eastAsia="黑体" w:hAnsi="黑体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</w:rPr>
  </w:style>
  <w:style w:type="paragraph" w:customStyle="1" w:styleId="10">
    <w:name w:val="列出段落1"/>
    <w:basedOn w:val="a"/>
    <w:qFormat/>
    <w:pPr>
      <w:ind w:firstLineChars="200" w:firstLine="420"/>
    </w:p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center"/>
    </w:pPr>
    <w:rPr>
      <w:rFonts w:ascii="宋体" w:eastAsia="黑体" w:hAnsi="宋体" w:cs="宋体"/>
      <w:kern w:val="0"/>
      <w:sz w:val="28"/>
    </w:rPr>
  </w:style>
  <w:style w:type="paragraph" w:customStyle="1" w:styleId="ds-markdown-paragraph">
    <w:name w:val="ds-markdown-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3Char">
    <w:name w:val="标题 3 Char"/>
    <w:basedOn w:val="a0"/>
    <w:link w:val="3"/>
    <w:rsid w:val="00927F55"/>
    <w:rPr>
      <w:rFonts w:ascii="黑体" w:eastAsia="黑体" w:hAnsi="黑体" w:cstheme="minorBidi"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16</Pages>
  <Words>901</Words>
  <Characters>5139</Characters>
  <Application>Microsoft Office Word</Application>
  <DocSecurity>0</DocSecurity>
  <Lines>42</Lines>
  <Paragraphs>12</Paragraphs>
  <ScaleCrop>false</ScaleCrop>
  <Company>IPP</Company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周玲</dc:creator>
  <cp:lastModifiedBy>马雪</cp:lastModifiedBy>
  <cp:revision>27</cp:revision>
  <cp:lastPrinted>2025-07-16T08:45:00Z</cp:lastPrinted>
  <dcterms:created xsi:type="dcterms:W3CDTF">2025-09-18T03:29:00Z</dcterms:created>
  <dcterms:modified xsi:type="dcterms:W3CDTF">2026-04-09T09:05:00Z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8F2C40BD567A4AC6AACCC145244E846F_13</vt:lpwstr>
  </property>
  <property fmtid="{D5CDD505-2E9C-101B-9397-08002B2CF9AE}" pid="4" name="KSOTemplateDocerSaveRecord">
    <vt:lpwstr>eyJoZGlkIjoiZTllMzJhMDAxYmI5YzYwMWZiNWZiMDU0MDAxYzVmYjkiLCJ1c2VySWQiOiI0OTI1NDM0NjkifQ==</vt:lpwstr>
  </property>
</Properties>
</file>