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2B" w:rsidRPr="00D16DC4" w:rsidRDefault="00922253" w:rsidP="00D16DC4">
      <w:pPr>
        <w:overflowPunct w:val="0"/>
        <w:adjustRightInd w:val="0"/>
        <w:snapToGrid w:val="0"/>
        <w:spacing w:beforeLines="100" w:before="312" w:afterLines="100" w:after="312" w:line="360" w:lineRule="auto"/>
        <w:jc w:val="center"/>
        <w:rPr>
          <w:rFonts w:ascii="方正小标宋简体" w:eastAsia="方正小标宋简体" w:hAnsi="方正公文小标宋" w:cs="方正公文小标宋"/>
          <w:sz w:val="44"/>
          <w:szCs w:val="44"/>
        </w:rPr>
      </w:pPr>
      <w:r w:rsidRPr="00D16DC4">
        <w:rPr>
          <w:rFonts w:ascii="方正小标宋简体" w:eastAsia="方正小标宋简体" w:hAnsi="方正公文小标宋" w:cs="方正公文小标宋" w:hint="eastAsia"/>
          <w:sz w:val="44"/>
          <w:szCs w:val="44"/>
        </w:rPr>
        <w:t>绿色食品（油菜）绿色防控技术指南</w:t>
      </w:r>
    </w:p>
    <w:p w:rsidR="00D2772B" w:rsidRPr="00D16DC4" w:rsidRDefault="00922253" w:rsidP="005A79E7">
      <w:pPr>
        <w:adjustRightInd w:val="0"/>
        <w:snapToGrid w:val="0"/>
        <w:spacing w:line="360" w:lineRule="auto"/>
        <w:jc w:val="center"/>
        <w:rPr>
          <w:rFonts w:ascii="楷体" w:eastAsia="楷体" w:hAnsi="楷体"/>
          <w:b/>
          <w:sz w:val="28"/>
          <w:szCs w:val="28"/>
        </w:rPr>
      </w:pPr>
      <w:r w:rsidRPr="00D16DC4">
        <w:rPr>
          <w:rFonts w:ascii="楷体" w:eastAsia="楷体" w:hAnsi="楷体" w:hint="eastAsia"/>
          <w:sz w:val="28"/>
          <w:szCs w:val="28"/>
        </w:rPr>
        <w:t>刘新桃</w:t>
      </w:r>
      <w:r w:rsidRPr="00D16DC4">
        <w:rPr>
          <w:rFonts w:ascii="楷体" w:eastAsia="楷体" w:hAnsi="楷体" w:hint="eastAsia"/>
          <w:sz w:val="28"/>
          <w:szCs w:val="28"/>
          <w:vertAlign w:val="superscript"/>
        </w:rPr>
        <w:t>1</w:t>
      </w:r>
      <w:r w:rsidRPr="00D16DC4">
        <w:rPr>
          <w:rFonts w:ascii="楷体" w:eastAsia="楷体" w:hAnsi="楷体" w:hint="eastAsia"/>
          <w:sz w:val="28"/>
          <w:szCs w:val="28"/>
        </w:rPr>
        <w:t xml:space="preserve"> </w:t>
      </w:r>
      <w:r w:rsidR="00D16DC4" w:rsidRPr="00D16DC4">
        <w:rPr>
          <w:rFonts w:ascii="楷体" w:eastAsia="楷体" w:hAnsi="楷体"/>
          <w:sz w:val="28"/>
          <w:szCs w:val="28"/>
        </w:rPr>
        <w:t xml:space="preserve"> </w:t>
      </w:r>
      <w:r w:rsidRPr="00D16DC4">
        <w:rPr>
          <w:rFonts w:ascii="楷体" w:eastAsia="楷体" w:hAnsi="楷体" w:hint="eastAsia"/>
          <w:sz w:val="28"/>
          <w:szCs w:val="28"/>
        </w:rPr>
        <w:t>罗源</w:t>
      </w:r>
      <w:r w:rsidRPr="00D16DC4">
        <w:rPr>
          <w:rFonts w:ascii="楷体" w:eastAsia="楷体" w:hAnsi="楷体" w:hint="eastAsia"/>
          <w:sz w:val="28"/>
          <w:szCs w:val="28"/>
          <w:vertAlign w:val="superscript"/>
        </w:rPr>
        <w:t>1</w:t>
      </w:r>
      <w:r w:rsidRPr="00D16DC4">
        <w:rPr>
          <w:rFonts w:ascii="楷体" w:eastAsia="楷体" w:hAnsi="楷体"/>
          <w:sz w:val="28"/>
          <w:szCs w:val="28"/>
        </w:rPr>
        <w:t xml:space="preserve"> </w:t>
      </w:r>
      <w:r w:rsidR="00D16DC4" w:rsidRPr="00D16DC4">
        <w:rPr>
          <w:rFonts w:ascii="楷体" w:eastAsia="楷体" w:hAnsi="楷体"/>
          <w:sz w:val="28"/>
          <w:szCs w:val="28"/>
        </w:rPr>
        <w:t xml:space="preserve"> </w:t>
      </w:r>
      <w:r w:rsidR="006C59AF">
        <w:rPr>
          <w:rFonts w:ascii="楷体" w:eastAsia="楷体" w:hAnsi="楷体" w:hint="eastAsia"/>
          <w:sz w:val="28"/>
          <w:szCs w:val="28"/>
        </w:rPr>
        <w:t>马雪</w:t>
      </w:r>
      <w:r w:rsidR="006C59AF" w:rsidRPr="005A79E7">
        <w:rPr>
          <w:rFonts w:ascii="楷体" w:eastAsia="楷体" w:hAnsi="楷体"/>
          <w:sz w:val="28"/>
          <w:szCs w:val="28"/>
          <w:vertAlign w:val="superscript"/>
        </w:rPr>
        <w:t>2</w:t>
      </w:r>
      <w:r w:rsidR="006C59AF">
        <w:rPr>
          <w:rFonts w:ascii="楷体" w:eastAsia="楷体" w:hAnsi="楷体" w:hint="eastAsia"/>
          <w:sz w:val="28"/>
          <w:szCs w:val="28"/>
        </w:rPr>
        <w:t xml:space="preserve">  </w:t>
      </w:r>
      <w:r w:rsidRPr="00D16DC4">
        <w:rPr>
          <w:rFonts w:ascii="楷体" w:eastAsia="楷体" w:hAnsi="楷体" w:hint="eastAsia"/>
          <w:sz w:val="28"/>
          <w:szCs w:val="28"/>
        </w:rPr>
        <w:t>朱宏建</w:t>
      </w:r>
      <w:r w:rsidR="006C59AF">
        <w:rPr>
          <w:rFonts w:ascii="楷体" w:eastAsia="楷体" w:hAnsi="楷体"/>
          <w:sz w:val="28"/>
          <w:szCs w:val="28"/>
          <w:vertAlign w:val="superscript"/>
        </w:rPr>
        <w:t>3</w:t>
      </w:r>
      <w:r w:rsidRPr="00D16DC4">
        <w:rPr>
          <w:rFonts w:ascii="楷体" w:eastAsia="楷体" w:hAnsi="楷体" w:hint="eastAsia"/>
          <w:sz w:val="28"/>
          <w:szCs w:val="28"/>
        </w:rPr>
        <w:t xml:space="preserve"> </w:t>
      </w:r>
      <w:r w:rsidR="00D16DC4" w:rsidRPr="00D16DC4">
        <w:rPr>
          <w:rFonts w:ascii="楷体" w:eastAsia="楷体" w:hAnsi="楷体"/>
          <w:sz w:val="28"/>
          <w:szCs w:val="28"/>
        </w:rPr>
        <w:t xml:space="preserve"> </w:t>
      </w:r>
      <w:r w:rsidRPr="00D16DC4">
        <w:rPr>
          <w:rFonts w:ascii="楷体" w:eastAsia="楷体" w:hAnsi="楷体" w:hint="eastAsia"/>
          <w:sz w:val="28"/>
          <w:szCs w:val="28"/>
        </w:rPr>
        <w:t>宁宇丰</w:t>
      </w:r>
      <w:r w:rsidR="006C59AF">
        <w:rPr>
          <w:rFonts w:ascii="楷体" w:eastAsia="楷体" w:hAnsi="楷体"/>
          <w:sz w:val="28"/>
          <w:szCs w:val="28"/>
          <w:vertAlign w:val="superscript"/>
        </w:rPr>
        <w:t>4</w:t>
      </w:r>
      <w:r w:rsidRPr="00D16DC4">
        <w:rPr>
          <w:rFonts w:ascii="楷体" w:eastAsia="楷体" w:hAnsi="楷体"/>
          <w:sz w:val="28"/>
          <w:szCs w:val="28"/>
        </w:rPr>
        <w:t xml:space="preserve"> </w:t>
      </w:r>
      <w:r w:rsidR="00D16DC4" w:rsidRPr="00D16DC4">
        <w:rPr>
          <w:rFonts w:ascii="楷体" w:eastAsia="楷体" w:hAnsi="楷体"/>
          <w:sz w:val="28"/>
          <w:szCs w:val="28"/>
        </w:rPr>
        <w:t xml:space="preserve"> </w:t>
      </w:r>
      <w:r w:rsidRPr="00D16DC4">
        <w:rPr>
          <w:rFonts w:ascii="楷体" w:eastAsia="楷体" w:hAnsi="楷体" w:hint="eastAsia"/>
          <w:sz w:val="28"/>
          <w:szCs w:val="28"/>
        </w:rPr>
        <w:t>朱勇</w:t>
      </w:r>
      <w:r w:rsidR="006C59AF">
        <w:rPr>
          <w:rFonts w:ascii="楷体" w:eastAsia="楷体" w:hAnsi="楷体"/>
          <w:sz w:val="28"/>
          <w:szCs w:val="28"/>
          <w:vertAlign w:val="superscript"/>
        </w:rPr>
        <w:t>5</w:t>
      </w:r>
      <w:r w:rsidR="00D16DC4" w:rsidRPr="00D16DC4">
        <w:rPr>
          <w:rFonts w:ascii="楷体" w:eastAsia="楷体" w:hAnsi="楷体"/>
          <w:sz w:val="28"/>
          <w:szCs w:val="28"/>
        </w:rPr>
        <w:t xml:space="preserve">  </w:t>
      </w:r>
      <w:r w:rsidRPr="00D16DC4">
        <w:rPr>
          <w:rFonts w:ascii="楷体" w:eastAsia="楷体" w:hAnsi="楷体" w:hint="eastAsia"/>
          <w:sz w:val="28"/>
          <w:szCs w:val="28"/>
        </w:rPr>
        <w:t>杨波</w:t>
      </w:r>
      <w:r w:rsidR="006C59AF">
        <w:rPr>
          <w:rFonts w:ascii="楷体" w:eastAsia="楷体" w:hAnsi="楷体"/>
          <w:sz w:val="28"/>
          <w:szCs w:val="28"/>
          <w:vertAlign w:val="superscript"/>
        </w:rPr>
        <w:t>6</w:t>
      </w:r>
      <w:r w:rsidRPr="00D16DC4">
        <w:rPr>
          <w:rFonts w:ascii="楷体" w:eastAsia="楷体" w:hAnsi="楷体" w:hint="eastAsia"/>
          <w:sz w:val="28"/>
          <w:szCs w:val="28"/>
        </w:rPr>
        <w:t xml:space="preserve"> </w:t>
      </w:r>
      <w:r w:rsidR="00D16DC4" w:rsidRPr="00D16DC4">
        <w:rPr>
          <w:rFonts w:ascii="楷体" w:eastAsia="楷体" w:hAnsi="楷体"/>
          <w:sz w:val="28"/>
          <w:szCs w:val="28"/>
        </w:rPr>
        <w:t xml:space="preserve"> </w:t>
      </w:r>
      <w:r w:rsidR="006C59AF">
        <w:rPr>
          <w:rFonts w:ascii="楷体" w:eastAsia="楷体" w:hAnsi="楷体"/>
          <w:sz w:val="28"/>
          <w:szCs w:val="28"/>
        </w:rPr>
        <w:br/>
      </w:r>
      <w:r w:rsidR="00C059E7">
        <w:rPr>
          <w:rFonts w:ascii="楷体" w:eastAsia="楷体" w:hAnsi="楷体" w:hint="eastAsia"/>
          <w:sz w:val="28"/>
          <w:szCs w:val="28"/>
        </w:rPr>
        <w:t>宋晓</w:t>
      </w:r>
      <w:r w:rsidR="00C059E7" w:rsidRPr="00D275F6">
        <w:rPr>
          <w:rFonts w:ascii="楷体" w:eastAsia="楷体" w:hAnsi="楷体" w:hint="eastAsia"/>
          <w:sz w:val="28"/>
          <w:szCs w:val="28"/>
          <w:vertAlign w:val="superscript"/>
        </w:rPr>
        <w:t>2</w:t>
      </w:r>
      <w:r w:rsidR="00C059E7">
        <w:rPr>
          <w:rFonts w:ascii="楷体" w:eastAsia="楷体" w:hAnsi="楷体" w:hint="eastAsia"/>
          <w:sz w:val="28"/>
          <w:szCs w:val="28"/>
        </w:rPr>
        <w:t xml:space="preserve">  </w:t>
      </w:r>
      <w:r w:rsidRPr="00D16DC4">
        <w:rPr>
          <w:rFonts w:ascii="楷体" w:eastAsia="楷体" w:hAnsi="楷体" w:hint="eastAsia"/>
          <w:sz w:val="28"/>
          <w:szCs w:val="28"/>
        </w:rPr>
        <w:t>尹银春</w:t>
      </w:r>
      <w:r w:rsidR="006C59AF">
        <w:rPr>
          <w:rFonts w:ascii="楷体" w:eastAsia="楷体" w:hAnsi="楷体"/>
          <w:sz w:val="28"/>
          <w:szCs w:val="28"/>
          <w:vertAlign w:val="superscript"/>
        </w:rPr>
        <w:t>6</w:t>
      </w:r>
    </w:p>
    <w:p w:rsidR="005A79E7" w:rsidRPr="00D16DC4" w:rsidRDefault="00922253" w:rsidP="005A79E7">
      <w:pPr>
        <w:adjustRightInd w:val="0"/>
        <w:snapToGrid w:val="0"/>
        <w:spacing w:beforeLines="50" w:before="156" w:afterLines="50" w:after="156" w:line="360" w:lineRule="auto"/>
        <w:jc w:val="center"/>
        <w:rPr>
          <w:rFonts w:ascii="Times New Roman" w:eastAsia="黑体" w:hAnsi="Times New Roman" w:cs="Times New Roman"/>
          <w:b/>
          <w:sz w:val="44"/>
          <w:szCs w:val="44"/>
        </w:rPr>
      </w:pPr>
      <w:r w:rsidRPr="00D16DC4">
        <w:rPr>
          <w:rFonts w:ascii="Times New Roman" w:hAnsi="Times New Roman" w:cs="Times New Roman"/>
          <w:sz w:val="28"/>
          <w:szCs w:val="28"/>
        </w:rPr>
        <w:t>（</w:t>
      </w:r>
      <w:r w:rsidRPr="00D16DC4">
        <w:rPr>
          <w:rFonts w:ascii="Times New Roman" w:hAnsi="Times New Roman" w:cs="Times New Roman"/>
          <w:sz w:val="28"/>
          <w:szCs w:val="28"/>
        </w:rPr>
        <w:t xml:space="preserve">1. </w:t>
      </w:r>
      <w:r w:rsidRPr="00D16DC4">
        <w:rPr>
          <w:rFonts w:ascii="Times New Roman" w:eastAsia="仿宋" w:hAnsi="Times New Roman" w:cs="Times New Roman" w:hint="eastAsia"/>
          <w:sz w:val="28"/>
          <w:szCs w:val="28"/>
        </w:rPr>
        <w:t>湖南省绿色食品办公室</w:t>
      </w:r>
      <w:r w:rsidRPr="00D16DC4">
        <w:rPr>
          <w:rFonts w:ascii="Times New Roman" w:eastAsia="仿宋" w:hAnsi="Times New Roman" w:cs="Times New Roman"/>
          <w:sz w:val="28"/>
          <w:szCs w:val="28"/>
        </w:rPr>
        <w:t>；</w:t>
      </w:r>
      <w:r w:rsidR="006C59AF">
        <w:rPr>
          <w:rFonts w:ascii="Times New Roman" w:eastAsia="仿宋" w:hAnsi="Times New Roman" w:cs="Times New Roman" w:hint="eastAsia"/>
          <w:sz w:val="28"/>
          <w:szCs w:val="28"/>
        </w:rPr>
        <w:t xml:space="preserve">2. </w:t>
      </w:r>
      <w:r w:rsidR="006C59AF">
        <w:rPr>
          <w:rFonts w:ascii="Times New Roman" w:eastAsia="仿宋" w:hAnsi="Times New Roman" w:cs="Times New Roman" w:hint="eastAsia"/>
          <w:sz w:val="28"/>
          <w:szCs w:val="28"/>
        </w:rPr>
        <w:t>中国</w:t>
      </w:r>
      <w:r w:rsidR="006C59AF">
        <w:rPr>
          <w:rFonts w:ascii="Times New Roman" w:eastAsia="仿宋" w:hAnsi="Times New Roman" w:cs="Times New Roman"/>
          <w:sz w:val="28"/>
          <w:szCs w:val="28"/>
        </w:rPr>
        <w:t>绿色食品发展中心；</w:t>
      </w:r>
      <w:r w:rsidR="006C59AF">
        <w:rPr>
          <w:rFonts w:ascii="Times New Roman" w:eastAsia="仿宋" w:hAnsi="Times New Roman" w:cs="Times New Roman"/>
          <w:sz w:val="28"/>
          <w:szCs w:val="28"/>
        </w:rPr>
        <w:t>3</w:t>
      </w:r>
      <w:r w:rsidRPr="00D16DC4">
        <w:rPr>
          <w:rFonts w:ascii="Times New Roman" w:eastAsia="仿宋" w:hAnsi="Times New Roman" w:cs="Times New Roman"/>
          <w:sz w:val="28"/>
          <w:szCs w:val="28"/>
        </w:rPr>
        <w:t xml:space="preserve">. </w:t>
      </w:r>
      <w:r w:rsidRPr="00D16DC4">
        <w:rPr>
          <w:rFonts w:ascii="Times New Roman" w:eastAsia="仿宋" w:hAnsi="Times New Roman" w:cs="Times New Roman" w:hint="eastAsia"/>
          <w:bCs/>
          <w:sz w:val="28"/>
          <w:szCs w:val="28"/>
        </w:rPr>
        <w:t>湖南省农业大学；</w:t>
      </w:r>
      <w:r w:rsidR="006C59AF">
        <w:rPr>
          <w:rFonts w:ascii="Times New Roman" w:eastAsia="仿宋" w:hAnsi="Times New Roman" w:cs="Times New Roman"/>
          <w:sz w:val="28"/>
          <w:szCs w:val="28"/>
        </w:rPr>
        <w:t>4</w:t>
      </w:r>
      <w:r w:rsidRPr="00D16DC4">
        <w:rPr>
          <w:rFonts w:ascii="Times New Roman" w:eastAsia="仿宋" w:hAnsi="Times New Roman" w:cs="Times New Roman"/>
          <w:sz w:val="28"/>
          <w:szCs w:val="28"/>
        </w:rPr>
        <w:t xml:space="preserve">. </w:t>
      </w:r>
      <w:r w:rsidRPr="00D16DC4">
        <w:rPr>
          <w:rFonts w:ascii="Times New Roman" w:eastAsia="仿宋" w:hAnsi="Times New Roman" w:cs="Times New Roman" w:hint="eastAsia"/>
          <w:sz w:val="28"/>
          <w:szCs w:val="28"/>
        </w:rPr>
        <w:t>湖南省植保植检站</w:t>
      </w:r>
      <w:r w:rsidRPr="00D16DC4">
        <w:rPr>
          <w:rFonts w:ascii="Times New Roman" w:eastAsia="仿宋" w:hAnsi="Times New Roman" w:cs="Times New Roman"/>
          <w:sz w:val="28"/>
          <w:szCs w:val="28"/>
        </w:rPr>
        <w:t>；</w:t>
      </w:r>
      <w:r w:rsidR="006C59AF">
        <w:rPr>
          <w:rFonts w:ascii="Times New Roman" w:eastAsia="仿宋" w:hAnsi="Times New Roman" w:cs="Times New Roman"/>
          <w:bCs/>
          <w:sz w:val="28"/>
          <w:szCs w:val="28"/>
        </w:rPr>
        <w:t>5</w:t>
      </w:r>
      <w:r w:rsidRPr="00D16DC4">
        <w:rPr>
          <w:rFonts w:ascii="Times New Roman" w:eastAsia="仿宋" w:hAnsi="Times New Roman" w:cs="Times New Roman" w:hint="eastAsia"/>
          <w:bCs/>
          <w:sz w:val="28"/>
          <w:szCs w:val="28"/>
        </w:rPr>
        <w:t>.</w:t>
      </w:r>
      <w:r w:rsidR="008A2D55">
        <w:rPr>
          <w:rFonts w:ascii="Times New Roman" w:eastAsia="仿宋" w:hAnsi="Times New Roman" w:cs="Times New Roman"/>
          <w:bCs/>
          <w:sz w:val="28"/>
          <w:szCs w:val="28"/>
        </w:rPr>
        <w:t xml:space="preserve"> </w:t>
      </w:r>
      <w:r w:rsidRPr="00D16DC4">
        <w:rPr>
          <w:rFonts w:ascii="Times New Roman" w:eastAsia="仿宋" w:hAnsi="Times New Roman" w:cs="Times New Roman" w:hint="eastAsia"/>
          <w:bCs/>
          <w:sz w:val="28"/>
          <w:szCs w:val="28"/>
        </w:rPr>
        <w:t>湖南省绿色食品协会；</w:t>
      </w:r>
      <w:r w:rsidR="006C59AF">
        <w:rPr>
          <w:rFonts w:ascii="Times New Roman" w:eastAsia="仿宋" w:hAnsi="Times New Roman" w:cs="Times New Roman"/>
          <w:bCs/>
          <w:sz w:val="28"/>
          <w:szCs w:val="28"/>
        </w:rPr>
        <w:t>6</w:t>
      </w:r>
      <w:r w:rsidRPr="00D16DC4">
        <w:rPr>
          <w:rFonts w:ascii="Times New Roman" w:eastAsia="仿宋" w:hAnsi="Times New Roman" w:cs="Times New Roman" w:hint="eastAsia"/>
          <w:bCs/>
          <w:sz w:val="28"/>
          <w:szCs w:val="28"/>
        </w:rPr>
        <w:t>.</w:t>
      </w:r>
      <w:r w:rsidR="008A2D55">
        <w:rPr>
          <w:rFonts w:ascii="Times New Roman" w:eastAsia="仿宋" w:hAnsi="Times New Roman" w:cs="Times New Roman"/>
          <w:bCs/>
          <w:sz w:val="28"/>
          <w:szCs w:val="28"/>
        </w:rPr>
        <w:t xml:space="preserve"> </w:t>
      </w:r>
      <w:r w:rsidRPr="00D16DC4">
        <w:rPr>
          <w:rFonts w:ascii="Times New Roman" w:eastAsia="仿宋" w:hAnsi="Times New Roman" w:cs="Times New Roman" w:hint="eastAsia"/>
          <w:bCs/>
          <w:sz w:val="28"/>
          <w:szCs w:val="28"/>
        </w:rPr>
        <w:t>澧县农业农村局</w:t>
      </w:r>
      <w:r w:rsidRPr="00D16DC4">
        <w:rPr>
          <w:rFonts w:ascii="Times New Roman" w:eastAsia="仿宋" w:hAnsi="Times New Roman" w:cs="Times New Roman"/>
          <w:sz w:val="28"/>
          <w:szCs w:val="28"/>
        </w:rPr>
        <w:t>）</w:t>
      </w:r>
    </w:p>
    <w:p w:rsidR="00D2772B" w:rsidRPr="005A79E7" w:rsidRDefault="00D2772B" w:rsidP="005A79E7">
      <w:pPr>
        <w:adjustRightInd w:val="0"/>
        <w:snapToGrid w:val="0"/>
        <w:spacing w:beforeLines="50" w:before="156" w:afterLines="50" w:after="156" w:line="360" w:lineRule="auto"/>
        <w:jc w:val="center"/>
        <w:rPr>
          <w:rFonts w:ascii="Segoe UI" w:hAnsi="Segoe UI" w:cs="Segoe UI" w:hint="eastAsia"/>
          <w:sz w:val="32"/>
          <w:szCs w:val="32"/>
          <w:shd w:val="clear" w:color="auto" w:fill="FFFFFF"/>
        </w:rPr>
      </w:pPr>
      <w:bookmarkStart w:id="0" w:name="_GoBack"/>
      <w:bookmarkEnd w:id="0"/>
    </w:p>
    <w:p w:rsidR="00D2772B" w:rsidRPr="00D16DC4" w:rsidRDefault="00922253" w:rsidP="00D16DC4">
      <w:pPr>
        <w:pStyle w:val="1"/>
        <w:rPr>
          <w:szCs w:val="32"/>
        </w:rPr>
      </w:pPr>
      <w:r w:rsidRPr="00D16DC4">
        <w:rPr>
          <w:rFonts w:hint="eastAsia"/>
          <w:szCs w:val="32"/>
          <w:shd w:val="clear" w:color="auto" w:fill="FFFFFF"/>
        </w:rPr>
        <w:t>1 生产概况</w:t>
      </w:r>
    </w:p>
    <w:p w:rsidR="00D2772B" w:rsidRPr="00D16DC4" w:rsidRDefault="00922253" w:rsidP="00D16DC4">
      <w:pPr>
        <w:overflowPunct w:val="0"/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油菜为十字花科芸薹属一年生或跨年生草本植物，其种子含油量高，榨取的菜籽油是我国重要的食用油来源之一，是市场上备受青睐的优质油品原料。油菜是我国第一大油料作物，占国产植物油供给量的50%以上。2024年我国油菜种植面积约1.25亿亩，总产量达1500万吨。全国油菜主产区集中在长江流域、黄淮海地区及西北春油菜区，种植模式包括冬油菜和春油菜，栽培方式有直播、移栽等。目前，在油菜绿色生产中尚存在一些突出问题，例如病虫害发生较为频繁对油菜生产危害较大，在一定程度上影响了油菜的产量和品质，故制定其病虫害绿色防控技术指南如下。</w:t>
      </w:r>
    </w:p>
    <w:p w:rsidR="00D2772B" w:rsidRPr="00D16DC4" w:rsidRDefault="00922253" w:rsidP="00D16DC4">
      <w:pPr>
        <w:pStyle w:val="1"/>
        <w:rPr>
          <w:szCs w:val="32"/>
          <w:shd w:val="clear" w:color="auto" w:fill="FFFFFF"/>
        </w:rPr>
      </w:pPr>
      <w:r w:rsidRPr="00D16DC4">
        <w:rPr>
          <w:rFonts w:hint="eastAsia"/>
          <w:szCs w:val="32"/>
          <w:shd w:val="clear" w:color="auto" w:fill="FFFFFF"/>
        </w:rPr>
        <w:lastRenderedPageBreak/>
        <w:t>2 常见病虫害</w:t>
      </w:r>
    </w:p>
    <w:p w:rsidR="00D2772B" w:rsidRPr="00D16DC4" w:rsidRDefault="00922253" w:rsidP="00D16DC4">
      <w:pPr>
        <w:pStyle w:val="2"/>
      </w:pPr>
      <w:r w:rsidRPr="00D16DC4">
        <w:rPr>
          <w:rFonts w:hint="eastAsia"/>
          <w:shd w:val="clear" w:color="auto" w:fill="FFFFFF"/>
        </w:rPr>
        <w:t>2.1</w:t>
      </w:r>
      <w:r w:rsidR="00D16DC4">
        <w:rPr>
          <w:shd w:val="clear" w:color="auto" w:fill="FFFFFF"/>
        </w:rPr>
        <w:t xml:space="preserve"> </w:t>
      </w:r>
      <w:r w:rsidRPr="00D16DC4">
        <w:rPr>
          <w:rFonts w:hint="eastAsia"/>
          <w:shd w:val="clear" w:color="auto" w:fill="FFFFFF"/>
        </w:rPr>
        <w:t>病害</w:t>
      </w:r>
    </w:p>
    <w:p w:rsidR="00D2772B" w:rsidRPr="00D16DC4" w:rsidRDefault="00922253" w:rsidP="00D16DC4">
      <w:pPr>
        <w:overflowPunct w:val="0"/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菌核病、霜霉病、根肿病、病毒病、黑腐病、立枯病、白锈病等。</w:t>
      </w:r>
    </w:p>
    <w:p w:rsidR="00D2772B" w:rsidRPr="00D16DC4" w:rsidRDefault="00922253" w:rsidP="00D16DC4">
      <w:pPr>
        <w:pStyle w:val="2"/>
        <w:rPr>
          <w:rFonts w:ascii="仿宋" w:eastAsia="仿宋" w:hAnsi="仿宋" w:cs="仿宋"/>
          <w:shd w:val="clear" w:color="auto" w:fill="FFFFFF"/>
        </w:rPr>
      </w:pPr>
      <w:r w:rsidRPr="00D16DC4">
        <w:rPr>
          <w:rFonts w:hint="eastAsia"/>
          <w:shd w:val="clear" w:color="auto" w:fill="FFFFFF"/>
        </w:rPr>
        <w:t>2.2</w:t>
      </w:r>
      <w:r w:rsidR="00D16DC4">
        <w:rPr>
          <w:shd w:val="clear" w:color="auto" w:fill="FFFFFF"/>
        </w:rPr>
        <w:t xml:space="preserve"> </w:t>
      </w:r>
      <w:r w:rsidRPr="00D16DC4">
        <w:rPr>
          <w:rFonts w:hint="eastAsia"/>
          <w:shd w:val="clear" w:color="auto" w:fill="FFFFFF"/>
        </w:rPr>
        <w:t>虫害</w:t>
      </w:r>
    </w:p>
    <w:p w:rsidR="00D2772B" w:rsidRPr="00D16DC4" w:rsidRDefault="00922253" w:rsidP="00D16DC4">
      <w:pPr>
        <w:overflowPunct w:val="0"/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蚜虫、跳甲、菜青虫、小菜蛾、甜菜夜蛾、</w:t>
      </w:r>
      <w:r w:rsidRPr="00D16DC4">
        <w:rPr>
          <w:rFonts w:ascii="Times New Roman" w:eastAsia="仿宋" w:hAnsi="Times New Roman" w:cs="Times New Roman" w:hint="eastAsia"/>
          <w:bCs/>
          <w:sz w:val="32"/>
          <w:szCs w:val="32"/>
        </w:rPr>
        <w:t>蛴螬、</w:t>
      </w: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潜叶蝇、猿叶甲等。</w:t>
      </w:r>
    </w:p>
    <w:p w:rsidR="00D2772B" w:rsidRPr="00D16DC4" w:rsidRDefault="00922253" w:rsidP="00D16DC4">
      <w:pPr>
        <w:pStyle w:val="2"/>
        <w:rPr>
          <w:shd w:val="clear" w:color="auto" w:fill="FFFFFF"/>
        </w:rPr>
      </w:pPr>
      <w:r w:rsidRPr="00D16DC4">
        <w:rPr>
          <w:rFonts w:hint="eastAsia"/>
          <w:shd w:val="clear" w:color="auto" w:fill="FFFFFF"/>
        </w:rPr>
        <w:t>2.3</w:t>
      </w:r>
      <w:r w:rsidR="00D16DC4">
        <w:rPr>
          <w:shd w:val="clear" w:color="auto" w:fill="FFFFFF"/>
        </w:rPr>
        <w:t xml:space="preserve"> </w:t>
      </w:r>
      <w:r w:rsidRPr="00D16DC4">
        <w:rPr>
          <w:rFonts w:hint="eastAsia"/>
          <w:shd w:val="clear" w:color="auto" w:fill="FFFFFF"/>
        </w:rPr>
        <w:t>草害</w:t>
      </w:r>
    </w:p>
    <w:p w:rsidR="00D2772B" w:rsidRPr="00D16DC4" w:rsidRDefault="00922253" w:rsidP="00D16DC4">
      <w:pPr>
        <w:overflowPunct w:val="0"/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禾本科杂草主要有看麦娘、日本</w:t>
      </w:r>
      <w:r w:rsidRPr="00D16DC4">
        <w:rPr>
          <w:rFonts w:ascii="仿宋" w:eastAsia="仿宋" w:hAnsi="仿宋" w:cs="仿宋"/>
          <w:sz w:val="32"/>
          <w:szCs w:val="32"/>
          <w:shd w:val="clear" w:color="auto" w:fill="FFFFFF"/>
        </w:rPr>
        <w:t>看麦娘、菵草、</w:t>
      </w: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野燕麦、早熟禾等；阔叶杂草主要有牛繁缕、猪殃殃、密花香薷、</w:t>
      </w:r>
      <w:r w:rsidRPr="00D16DC4">
        <w:rPr>
          <w:rFonts w:ascii="仿宋" w:eastAsia="仿宋" w:hAnsi="仿宋" w:cs="仿宋"/>
          <w:sz w:val="32"/>
          <w:szCs w:val="32"/>
          <w:shd w:val="clear" w:color="auto" w:fill="FFFFFF"/>
        </w:rPr>
        <w:t>藜、</w:t>
      </w: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、波斯婆婆纳、泽漆等。</w:t>
      </w:r>
    </w:p>
    <w:p w:rsidR="00D2772B" w:rsidRPr="00D16DC4" w:rsidRDefault="00922253" w:rsidP="00D16DC4">
      <w:pPr>
        <w:pStyle w:val="1"/>
        <w:rPr>
          <w:shd w:val="clear" w:color="auto" w:fill="FFFFFF"/>
        </w:rPr>
      </w:pPr>
      <w:r w:rsidRPr="00D16DC4">
        <w:rPr>
          <w:rFonts w:hint="eastAsia"/>
          <w:shd w:val="clear" w:color="auto" w:fill="FFFFFF"/>
        </w:rPr>
        <w:t>3 防治原则</w:t>
      </w:r>
    </w:p>
    <w:p w:rsidR="00D2772B" w:rsidRPr="00D16DC4" w:rsidRDefault="00922253" w:rsidP="00D16DC4">
      <w:pPr>
        <w:overflowPunct w:val="0"/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按照“预防为主、综合防治”的植保方针，在做好种子检疫和病虫精准测报的基础上，针对油菜不同生育期主要病虫害发生特点，优先采用农业防治、物理防治、生物防治，辅以科学安全化学防治的绿色防控技术。化学药剂的选择应符合《绿色食品 农药使用准则》（NY/T 393）的规定，实现油菜病虫害绿色防控和优质安全生产。</w:t>
      </w:r>
    </w:p>
    <w:p w:rsidR="00D2772B" w:rsidRPr="00D16DC4" w:rsidRDefault="00922253" w:rsidP="00D16DC4">
      <w:pPr>
        <w:pStyle w:val="1"/>
        <w:rPr>
          <w:shd w:val="clear" w:color="auto" w:fill="FFFFFF"/>
        </w:rPr>
      </w:pPr>
      <w:r w:rsidRPr="00D16DC4">
        <w:rPr>
          <w:rFonts w:hint="eastAsia"/>
          <w:shd w:val="clear" w:color="auto" w:fill="FFFFFF"/>
        </w:rPr>
        <w:t>4 农业防治</w:t>
      </w:r>
    </w:p>
    <w:p w:rsidR="00D2772B" w:rsidRPr="00D16DC4" w:rsidRDefault="00922253" w:rsidP="00D16DC4">
      <w:pPr>
        <w:pStyle w:val="2"/>
        <w:rPr>
          <w:shd w:val="clear" w:color="auto" w:fill="FFFFFF"/>
        </w:rPr>
      </w:pPr>
      <w:r w:rsidRPr="00D16DC4">
        <w:rPr>
          <w:rFonts w:hint="eastAsia"/>
          <w:shd w:val="clear" w:color="auto" w:fill="FFFFFF"/>
        </w:rPr>
        <w:t>4.1</w:t>
      </w:r>
      <w:r w:rsidR="00D16DC4">
        <w:rPr>
          <w:shd w:val="clear" w:color="auto" w:fill="FFFFFF"/>
        </w:rPr>
        <w:t xml:space="preserve"> </w:t>
      </w:r>
      <w:r w:rsidRPr="00D16DC4">
        <w:rPr>
          <w:rFonts w:hint="eastAsia"/>
          <w:shd w:val="clear" w:color="auto" w:fill="FFFFFF"/>
        </w:rPr>
        <w:t>选用抗（耐）病虫品种</w:t>
      </w:r>
    </w:p>
    <w:p w:rsidR="00D2772B" w:rsidRPr="00D16DC4" w:rsidRDefault="00922253" w:rsidP="00D16DC4">
      <w:pPr>
        <w:overflowPunct w:val="0"/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因地制宜选用高产、优质、抗（耐）病虫性好的油菜品种。霜霉病、病毒病发生严重地区推荐选用甘蓝型油菜品种，</w:t>
      </w: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lastRenderedPageBreak/>
        <w:t>根肿病发生严重地区推荐选用抗病品种。例如，</w:t>
      </w:r>
      <w:bookmarkStart w:id="1" w:name="OLE_LINK1"/>
      <w:r w:rsidRPr="00D16DC4">
        <w:rPr>
          <w:rFonts w:ascii="Times New Roman" w:eastAsia="仿宋" w:hAnsi="Times New Roman" w:cs="Times New Roman" w:hint="eastAsia"/>
          <w:sz w:val="32"/>
          <w:szCs w:val="32"/>
        </w:rPr>
        <w:t>抗根肿病</w:t>
      </w: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较好的品种有</w:t>
      </w:r>
      <w:bookmarkEnd w:id="1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沣油737R、华油杂62R/5R/115R、圣光165R、中油893、中油827等</w:t>
      </w:r>
      <w:r w:rsidRPr="00D16DC4">
        <w:rPr>
          <w:rFonts w:ascii="Times New Roman" w:eastAsia="仿宋" w:hAnsi="Times New Roman" w:cs="Times New Roman" w:hint="eastAsia"/>
          <w:sz w:val="32"/>
          <w:szCs w:val="32"/>
        </w:rPr>
        <w:t>；抗病毒病和菌核病</w:t>
      </w: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较好的品种有</w:t>
      </w:r>
      <w:r w:rsidRPr="00D16DC4">
        <w:rPr>
          <w:rFonts w:ascii="Times New Roman" w:eastAsia="仿宋" w:hAnsi="Times New Roman" w:cs="Times New Roman" w:hint="eastAsia"/>
          <w:sz w:val="32"/>
          <w:szCs w:val="32"/>
        </w:rPr>
        <w:t>油杂</w:t>
      </w:r>
      <w:r w:rsidRPr="00D16DC4">
        <w:rPr>
          <w:rFonts w:ascii="Times New Roman" w:eastAsia="仿宋" w:hAnsi="Times New Roman" w:cs="Times New Roman" w:hint="eastAsia"/>
          <w:sz w:val="32"/>
          <w:szCs w:val="32"/>
        </w:rPr>
        <w:t>30</w:t>
      </w:r>
      <w:r w:rsidRPr="00D16DC4">
        <w:rPr>
          <w:rFonts w:ascii="Times New Roman" w:eastAsia="仿宋" w:hAnsi="Times New Roman" w:cs="Times New Roman" w:hint="eastAsia"/>
          <w:sz w:val="32"/>
          <w:szCs w:val="32"/>
        </w:rPr>
        <w:t>、改良型华杂</w:t>
      </w:r>
      <w:r w:rsidRPr="00D16DC4">
        <w:rPr>
          <w:rFonts w:ascii="Times New Roman" w:eastAsia="仿宋" w:hAnsi="Times New Roman" w:cs="Times New Roman" w:hint="eastAsia"/>
          <w:sz w:val="32"/>
          <w:szCs w:val="32"/>
        </w:rPr>
        <w:t>4</w:t>
      </w:r>
      <w:r w:rsidRPr="00D16DC4">
        <w:rPr>
          <w:rFonts w:ascii="Times New Roman" w:eastAsia="仿宋" w:hAnsi="Times New Roman" w:cs="Times New Roman" w:hint="eastAsia"/>
          <w:sz w:val="32"/>
          <w:szCs w:val="32"/>
        </w:rPr>
        <w:t>号、秦优</w:t>
      </w:r>
      <w:r w:rsidRPr="00D16DC4">
        <w:rPr>
          <w:rFonts w:ascii="Times New Roman" w:eastAsia="仿宋" w:hAnsi="Times New Roman" w:cs="Times New Roman" w:hint="eastAsia"/>
          <w:sz w:val="32"/>
          <w:szCs w:val="32"/>
        </w:rPr>
        <w:t>10</w:t>
      </w:r>
      <w:r w:rsidRPr="00D16DC4">
        <w:rPr>
          <w:rFonts w:ascii="Times New Roman" w:eastAsia="仿宋" w:hAnsi="Times New Roman" w:cs="Times New Roman" w:hint="eastAsia"/>
          <w:sz w:val="32"/>
          <w:szCs w:val="32"/>
        </w:rPr>
        <w:t>号</w:t>
      </w: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等</w:t>
      </w:r>
      <w:r w:rsidRPr="00D16DC4">
        <w:rPr>
          <w:rFonts w:ascii="Times New Roman" w:eastAsia="仿宋" w:hAnsi="Times New Roman" w:cs="Times New Roman" w:hint="eastAsia"/>
          <w:sz w:val="32"/>
          <w:szCs w:val="32"/>
        </w:rPr>
        <w:t>，抗冻、耐旱</w:t>
      </w: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较好的品种有</w:t>
      </w:r>
      <w:r w:rsidRPr="00D16DC4">
        <w:rPr>
          <w:rFonts w:ascii="Times New Roman" w:eastAsia="仿宋" w:hAnsi="Times New Roman" w:cs="Times New Roman" w:hint="eastAsia"/>
          <w:sz w:val="32"/>
          <w:szCs w:val="32"/>
        </w:rPr>
        <w:t>天油</w:t>
      </w:r>
      <w:r w:rsidRPr="00D16DC4">
        <w:rPr>
          <w:rFonts w:ascii="Times New Roman" w:eastAsia="仿宋" w:hAnsi="Times New Roman" w:cs="Times New Roman" w:hint="eastAsia"/>
          <w:sz w:val="32"/>
          <w:szCs w:val="32"/>
        </w:rPr>
        <w:t>8</w:t>
      </w:r>
      <w:r w:rsidRPr="00D16DC4">
        <w:rPr>
          <w:rFonts w:ascii="Times New Roman" w:eastAsia="仿宋" w:hAnsi="Times New Roman" w:cs="Times New Roman" w:hint="eastAsia"/>
          <w:sz w:val="32"/>
          <w:szCs w:val="32"/>
        </w:rPr>
        <w:t>号、陇油</w:t>
      </w:r>
      <w:r w:rsidRPr="00D16DC4">
        <w:rPr>
          <w:rFonts w:ascii="Times New Roman" w:eastAsia="仿宋" w:hAnsi="Times New Roman" w:cs="Times New Roman" w:hint="eastAsia"/>
          <w:sz w:val="32"/>
          <w:szCs w:val="32"/>
        </w:rPr>
        <w:t>8</w:t>
      </w:r>
      <w:r w:rsidRPr="00D16DC4">
        <w:rPr>
          <w:rFonts w:ascii="Times New Roman" w:eastAsia="仿宋" w:hAnsi="Times New Roman" w:cs="Times New Roman" w:hint="eastAsia"/>
          <w:sz w:val="32"/>
          <w:szCs w:val="32"/>
        </w:rPr>
        <w:t>号、陇油</w:t>
      </w:r>
      <w:r w:rsidRPr="00D16DC4">
        <w:rPr>
          <w:rFonts w:ascii="Times New Roman" w:eastAsia="仿宋" w:hAnsi="Times New Roman" w:cs="Times New Roman" w:hint="eastAsia"/>
          <w:sz w:val="32"/>
          <w:szCs w:val="32"/>
        </w:rPr>
        <w:t>9</w:t>
      </w:r>
      <w:r w:rsidRPr="00D16DC4">
        <w:rPr>
          <w:rFonts w:ascii="Times New Roman" w:eastAsia="仿宋" w:hAnsi="Times New Roman" w:cs="Times New Roman" w:hint="eastAsia"/>
          <w:sz w:val="32"/>
          <w:szCs w:val="32"/>
        </w:rPr>
        <w:t>号</w:t>
      </w: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等</w:t>
      </w:r>
      <w:r w:rsidRPr="00D16DC4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:rsidR="00D2772B" w:rsidRPr="00D16DC4" w:rsidRDefault="00922253" w:rsidP="00D16DC4">
      <w:pPr>
        <w:pStyle w:val="2"/>
        <w:rPr>
          <w:shd w:val="clear" w:color="auto" w:fill="FFFFFF"/>
        </w:rPr>
      </w:pPr>
      <w:r w:rsidRPr="00D16DC4">
        <w:rPr>
          <w:rFonts w:hint="eastAsia"/>
          <w:shd w:val="clear" w:color="auto" w:fill="FFFFFF"/>
        </w:rPr>
        <w:t>4.2 种子处理</w:t>
      </w:r>
    </w:p>
    <w:p w:rsidR="00D2772B" w:rsidRPr="00D16DC4" w:rsidRDefault="00922253" w:rsidP="00D16DC4">
      <w:pPr>
        <w:overflowPunct w:val="0"/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播前采用晒种、温汤浸种，预防白锈病、黑腐病、苗期立杆害虫等病害。</w:t>
      </w:r>
    </w:p>
    <w:p w:rsidR="00D2772B" w:rsidRPr="00D16DC4" w:rsidRDefault="00922253" w:rsidP="00D16DC4">
      <w:pPr>
        <w:pStyle w:val="2"/>
        <w:rPr>
          <w:shd w:val="clear" w:color="auto" w:fill="FFFFFF"/>
        </w:rPr>
      </w:pPr>
      <w:r w:rsidRPr="00D16DC4">
        <w:rPr>
          <w:rFonts w:hint="eastAsia"/>
          <w:shd w:val="clear" w:color="auto" w:fill="FFFFFF"/>
        </w:rPr>
        <w:t>4.3</w:t>
      </w:r>
      <w:r w:rsidR="00D16DC4">
        <w:rPr>
          <w:shd w:val="clear" w:color="auto" w:fill="FFFFFF"/>
        </w:rPr>
        <w:t xml:space="preserve"> </w:t>
      </w:r>
      <w:r w:rsidRPr="00D16DC4">
        <w:rPr>
          <w:rFonts w:hint="eastAsia"/>
          <w:shd w:val="clear" w:color="auto" w:fill="FFFFFF"/>
        </w:rPr>
        <w:t>苗床管理</w:t>
      </w:r>
    </w:p>
    <w:p w:rsidR="00D2772B" w:rsidRPr="00D16DC4" w:rsidRDefault="00922253" w:rsidP="00D16DC4">
      <w:pPr>
        <w:overflowPunct w:val="0"/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播种前对苗床进行消毒、除草，移栽前剔除病苗、弱苗，确保无病苗移栽。</w:t>
      </w:r>
    </w:p>
    <w:p w:rsidR="00D2772B" w:rsidRPr="00D16DC4" w:rsidRDefault="00922253" w:rsidP="00D16DC4">
      <w:pPr>
        <w:pStyle w:val="2"/>
        <w:rPr>
          <w:shd w:val="clear" w:color="auto" w:fill="FFFFFF"/>
        </w:rPr>
      </w:pPr>
      <w:r w:rsidRPr="00D16DC4">
        <w:rPr>
          <w:rFonts w:hint="eastAsia"/>
          <w:shd w:val="clear" w:color="auto" w:fill="FFFFFF"/>
        </w:rPr>
        <w:t>4.4 土壤消毒</w:t>
      </w:r>
    </w:p>
    <w:p w:rsidR="00D2772B" w:rsidRPr="00D16DC4" w:rsidRDefault="00922253" w:rsidP="00D16DC4">
      <w:pPr>
        <w:overflowPunct w:val="0"/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冬春季，有条件的地方在油菜播种或移栽前对土壤进行消毒处理，可选用撒石灰或用熏蒸设备（如热风熏蒸机或化学蒸气熏蒸机等）等方式，化学药剂应符合NY/T 393的要求。</w:t>
      </w:r>
    </w:p>
    <w:p w:rsidR="00D2772B" w:rsidRPr="00D16DC4" w:rsidRDefault="00922253" w:rsidP="00D16DC4">
      <w:pPr>
        <w:pStyle w:val="2"/>
        <w:rPr>
          <w:shd w:val="clear" w:color="auto" w:fill="FFFFFF"/>
        </w:rPr>
      </w:pPr>
      <w:r w:rsidRPr="00D16DC4">
        <w:rPr>
          <w:rFonts w:hint="eastAsia"/>
          <w:shd w:val="clear" w:color="auto" w:fill="FFFFFF"/>
        </w:rPr>
        <w:t>4.5</w:t>
      </w:r>
      <w:r w:rsidR="00D16DC4">
        <w:rPr>
          <w:shd w:val="clear" w:color="auto" w:fill="FFFFFF"/>
        </w:rPr>
        <w:t xml:space="preserve"> </w:t>
      </w:r>
      <w:r w:rsidRPr="00D16DC4">
        <w:rPr>
          <w:rFonts w:hint="eastAsia"/>
          <w:shd w:val="clear" w:color="auto" w:fill="FFFFFF"/>
        </w:rPr>
        <w:t>合理轮作</w:t>
      </w:r>
    </w:p>
    <w:p w:rsidR="00D2772B" w:rsidRPr="00D16DC4" w:rsidRDefault="00922253" w:rsidP="00D16DC4">
      <w:pPr>
        <w:overflowPunct w:val="0"/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实行水旱轮作，或与大麦、小麦等禾本科作物轮作，有效减少菌核病田间菌核数量，同时降低根肿病、霜霉病等病原的菌源量以及鳞翅目害虫、甲虫的虫源基数。</w:t>
      </w:r>
    </w:p>
    <w:p w:rsidR="00D2772B" w:rsidRPr="00D16DC4" w:rsidRDefault="00922253" w:rsidP="00D16DC4">
      <w:pPr>
        <w:pStyle w:val="2"/>
        <w:rPr>
          <w:shd w:val="clear" w:color="auto" w:fill="FFFFFF"/>
        </w:rPr>
      </w:pPr>
      <w:r w:rsidRPr="00D16DC4">
        <w:rPr>
          <w:rFonts w:hint="eastAsia"/>
          <w:shd w:val="clear" w:color="auto" w:fill="FFFFFF"/>
        </w:rPr>
        <w:t>4.6</w:t>
      </w:r>
      <w:r w:rsidR="00D16DC4">
        <w:rPr>
          <w:shd w:val="clear" w:color="auto" w:fill="FFFFFF"/>
        </w:rPr>
        <w:t xml:space="preserve"> </w:t>
      </w:r>
      <w:r w:rsidRPr="00D16DC4">
        <w:rPr>
          <w:rFonts w:hint="eastAsia"/>
          <w:shd w:val="clear" w:color="auto" w:fill="FFFFFF"/>
        </w:rPr>
        <w:t>健康栽培</w:t>
      </w:r>
    </w:p>
    <w:p w:rsidR="00D2772B" w:rsidRPr="00D16DC4" w:rsidRDefault="00922253" w:rsidP="00D16DC4">
      <w:pPr>
        <w:overflowPunct w:val="0"/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科学开好三沟，</w:t>
      </w:r>
      <w:r w:rsidRPr="00D16DC4">
        <w:rPr>
          <w:rFonts w:ascii="仿宋" w:eastAsia="仿宋" w:hAnsi="仿宋" w:cs="仿宋"/>
          <w:sz w:val="32"/>
          <w:szCs w:val="32"/>
          <w:shd w:val="clear" w:color="auto" w:fill="FFFFFF"/>
        </w:rPr>
        <w:t>保证畅通,做到雨止田干、明水能排、</w:t>
      </w:r>
      <w:r w:rsidRPr="00D16DC4">
        <w:rPr>
          <w:rFonts w:ascii="仿宋" w:eastAsia="仿宋" w:hAnsi="仿宋" w:cs="仿宋"/>
          <w:sz w:val="32"/>
          <w:szCs w:val="32"/>
          <w:shd w:val="clear" w:color="auto" w:fill="FFFFFF"/>
        </w:rPr>
        <w:lastRenderedPageBreak/>
        <w:t>暗水能滤,保持土壤墒情适宜,提高根系活力,</w:t>
      </w: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促进油菜壮苗；根肿病常发区可采用草木灰拌土盖种、撒施生石灰、石灰氮（</w:t>
      </w:r>
      <w:bookmarkStart w:id="2" w:name="OLE_LINK35"/>
      <w:bookmarkStart w:id="3" w:name="OLE_LINK36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氰氨化钙</w:t>
      </w:r>
      <w:bookmarkEnd w:id="2"/>
      <w:bookmarkEnd w:id="3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）提高土壤pH值。施用经过高温堆沤充分腐熟的有机肥。在油菜初花期，叶面喷施磷酸二氢钾＋速效液体硼肥（用量按使用说明），促进植株生长健壮和结实，增强抗病能力。</w:t>
      </w:r>
    </w:p>
    <w:p w:rsidR="00D2772B" w:rsidRPr="00D16DC4" w:rsidRDefault="00922253" w:rsidP="00D16DC4">
      <w:pPr>
        <w:pStyle w:val="2"/>
        <w:rPr>
          <w:shd w:val="clear" w:color="auto" w:fill="FFFFFF"/>
        </w:rPr>
      </w:pPr>
      <w:r w:rsidRPr="00D16DC4">
        <w:rPr>
          <w:rFonts w:hint="eastAsia"/>
          <w:shd w:val="clear" w:color="auto" w:fill="FFFFFF"/>
        </w:rPr>
        <w:t>4.7</w:t>
      </w:r>
      <w:r w:rsidR="00D16DC4">
        <w:rPr>
          <w:shd w:val="clear" w:color="auto" w:fill="FFFFFF"/>
        </w:rPr>
        <w:t xml:space="preserve"> </w:t>
      </w:r>
      <w:r w:rsidRPr="00D16DC4">
        <w:rPr>
          <w:rFonts w:hint="eastAsia"/>
          <w:shd w:val="clear" w:color="auto" w:fill="FFFFFF"/>
        </w:rPr>
        <w:t>大田管理</w:t>
      </w:r>
    </w:p>
    <w:p w:rsidR="00D2772B" w:rsidRPr="00D16DC4" w:rsidRDefault="00922253" w:rsidP="00D16DC4">
      <w:pPr>
        <w:overflowPunct w:val="0"/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菌核病常发区要深耕深翻，清洁田园，铲除田地周边杂草，清除残株败叶；合理密植，深沟高畦栽培，清沟排渍；科学施肥，增强抗（耐）病能力和抗逆性。</w:t>
      </w:r>
    </w:p>
    <w:p w:rsidR="00D2772B" w:rsidRPr="00D16DC4" w:rsidRDefault="00922253" w:rsidP="00D16DC4">
      <w:pPr>
        <w:overflowPunct w:val="0"/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根肿病常发区，应确保育苗基质不带菌，并进行无病苗移栽；可适当推迟冬油菜播种期。</w:t>
      </w:r>
    </w:p>
    <w:p w:rsidR="00D2772B" w:rsidRPr="00D16DC4" w:rsidRDefault="00922253" w:rsidP="00D16DC4">
      <w:pPr>
        <w:pStyle w:val="1"/>
        <w:rPr>
          <w:shd w:val="clear" w:color="auto" w:fill="FFFFFF"/>
        </w:rPr>
      </w:pPr>
      <w:r w:rsidRPr="00D16DC4">
        <w:rPr>
          <w:rFonts w:hint="eastAsia"/>
          <w:shd w:val="clear" w:color="auto" w:fill="FFFFFF"/>
        </w:rPr>
        <w:t>5 物理防治</w:t>
      </w:r>
    </w:p>
    <w:p w:rsidR="00D2772B" w:rsidRPr="00D16DC4" w:rsidRDefault="00922253" w:rsidP="00D16DC4">
      <w:pPr>
        <w:pStyle w:val="2"/>
        <w:rPr>
          <w:shd w:val="clear" w:color="auto" w:fill="FFFFFF"/>
        </w:rPr>
      </w:pPr>
      <w:r w:rsidRPr="00D16DC4">
        <w:rPr>
          <w:rFonts w:hint="eastAsia"/>
          <w:shd w:val="clear" w:color="auto" w:fill="FFFFFF"/>
        </w:rPr>
        <w:t>5.1</w:t>
      </w:r>
      <w:r w:rsidR="00D16DC4">
        <w:rPr>
          <w:shd w:val="clear" w:color="auto" w:fill="FFFFFF"/>
        </w:rPr>
        <w:t xml:space="preserve"> </w:t>
      </w:r>
      <w:r w:rsidRPr="00D16DC4">
        <w:rPr>
          <w:rFonts w:hint="eastAsia"/>
          <w:shd w:val="clear" w:color="auto" w:fill="FFFFFF"/>
        </w:rPr>
        <w:t>覆膜控草</w:t>
      </w:r>
    </w:p>
    <w:p w:rsidR="00D2772B" w:rsidRPr="00D16DC4" w:rsidRDefault="00922253" w:rsidP="00D16DC4">
      <w:pPr>
        <w:overflowPunct w:val="0"/>
        <w:adjustRightInd w:val="0"/>
        <w:snapToGrid w:val="0"/>
        <w:spacing w:line="360" w:lineRule="auto"/>
        <w:ind w:firstLineChars="200" w:firstLine="640"/>
        <w:rPr>
          <w:rFonts w:ascii="黑体" w:eastAsia="黑体" w:hAnsi="黑体" w:cs="黑体"/>
          <w:sz w:val="32"/>
          <w:szCs w:val="32"/>
          <w:shd w:val="clear" w:color="auto" w:fill="FFFFFF"/>
        </w:rPr>
      </w:pP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油菜行间覆盖薄膜，可减轻草害发生。</w:t>
      </w:r>
      <w:r w:rsidRPr="00D16DC4">
        <w:rPr>
          <w:rFonts w:ascii="仿宋" w:eastAsia="仿宋" w:hAnsi="仿宋" w:cs="仿宋" w:hint="eastAsia"/>
          <w:bCs/>
          <w:sz w:val="32"/>
          <w:szCs w:val="32"/>
        </w:rPr>
        <w:t>优先选用可降解膜。</w:t>
      </w:r>
    </w:p>
    <w:p w:rsidR="00D2772B" w:rsidRPr="00D16DC4" w:rsidRDefault="00922253" w:rsidP="00D16DC4">
      <w:pPr>
        <w:pStyle w:val="2"/>
        <w:rPr>
          <w:shd w:val="clear" w:color="auto" w:fill="FFFFFF"/>
        </w:rPr>
      </w:pPr>
      <w:r w:rsidRPr="00D16DC4">
        <w:rPr>
          <w:rFonts w:hint="eastAsia"/>
          <w:shd w:val="clear" w:color="auto" w:fill="FFFFFF"/>
        </w:rPr>
        <w:t>5.2色板诱杀</w:t>
      </w:r>
    </w:p>
    <w:p w:rsidR="00D2772B" w:rsidRPr="00D16DC4" w:rsidRDefault="00922253" w:rsidP="00D16DC4">
      <w:pPr>
        <w:overflowPunct w:val="0"/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苗床期视蚜虫、潜叶蝇发生情况，可在田间每亩悬挂30块黄色粘虫板进行诱杀，悬挂高度以高出油菜植株10 cm</w:t>
      </w:r>
      <w:r w:rsidRPr="00D16DC4">
        <w:rPr>
          <w:rFonts w:ascii="仿宋" w:eastAsia="仿宋" w:hAnsi="仿宋" w:cs="仿宋" w:hint="eastAsia"/>
          <w:bCs/>
          <w:sz w:val="32"/>
          <w:szCs w:val="32"/>
        </w:rPr>
        <w:t>～</w:t>
      </w: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20 cm为宜。</w:t>
      </w:r>
    </w:p>
    <w:p w:rsidR="00D2772B" w:rsidRPr="00D16DC4" w:rsidRDefault="00922253" w:rsidP="00D16DC4">
      <w:pPr>
        <w:pStyle w:val="2"/>
        <w:rPr>
          <w:shd w:val="clear" w:color="auto" w:fill="FFFFFF"/>
        </w:rPr>
      </w:pPr>
      <w:r w:rsidRPr="00D16DC4">
        <w:rPr>
          <w:rFonts w:hint="eastAsia"/>
          <w:shd w:val="clear" w:color="auto" w:fill="FFFFFF"/>
        </w:rPr>
        <w:t>5.3</w:t>
      </w:r>
      <w:r w:rsidR="00D16DC4">
        <w:rPr>
          <w:shd w:val="clear" w:color="auto" w:fill="FFFFFF"/>
        </w:rPr>
        <w:t xml:space="preserve"> </w:t>
      </w:r>
      <w:r w:rsidRPr="00D16DC4">
        <w:rPr>
          <w:rFonts w:hint="eastAsia"/>
          <w:shd w:val="clear" w:color="auto" w:fill="FFFFFF"/>
        </w:rPr>
        <w:t>灯光诱杀</w:t>
      </w:r>
    </w:p>
    <w:p w:rsidR="00D2772B" w:rsidRPr="00D16DC4" w:rsidRDefault="00922253" w:rsidP="00D16DC4">
      <w:pPr>
        <w:overflowPunct w:val="0"/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可使用风吸式杀虫灯诱杀小</w:t>
      </w:r>
      <w:bookmarkStart w:id="4" w:name="OLE_LINK30"/>
      <w:bookmarkStart w:id="5" w:name="OLE_LINK31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菜蛾</w:t>
      </w:r>
      <w:bookmarkEnd w:id="4"/>
      <w:bookmarkEnd w:id="5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、甜菜夜蛾等害虫。每</w:t>
      </w: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lastRenderedPageBreak/>
        <w:t>30亩一盏，高度以接虫口距离地面1.3 m</w:t>
      </w:r>
      <w:r w:rsidRPr="00D16DC4">
        <w:rPr>
          <w:rFonts w:ascii="仿宋" w:eastAsia="仿宋" w:hAnsi="仿宋" w:cs="仿宋" w:hint="eastAsia"/>
          <w:bCs/>
          <w:sz w:val="32"/>
          <w:szCs w:val="32"/>
        </w:rPr>
        <w:t>～</w:t>
      </w: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1.5 m为宜，集中连片使用。定时清理灯内虫垢和接虫袋内虫体。</w:t>
      </w:r>
    </w:p>
    <w:p w:rsidR="00D2772B" w:rsidRPr="00D16DC4" w:rsidRDefault="00922253" w:rsidP="00D16DC4">
      <w:pPr>
        <w:pStyle w:val="2"/>
        <w:rPr>
          <w:shd w:val="clear" w:color="auto" w:fill="FFFFFF"/>
        </w:rPr>
      </w:pPr>
      <w:r w:rsidRPr="00D16DC4">
        <w:rPr>
          <w:rFonts w:hint="eastAsia"/>
          <w:shd w:val="clear" w:color="auto" w:fill="FFFFFF"/>
        </w:rPr>
        <w:t>5.4</w:t>
      </w:r>
      <w:r w:rsidR="00D16DC4">
        <w:rPr>
          <w:shd w:val="clear" w:color="auto" w:fill="FFFFFF"/>
        </w:rPr>
        <w:t xml:space="preserve"> </w:t>
      </w:r>
      <w:r w:rsidRPr="00D16DC4">
        <w:rPr>
          <w:rFonts w:hint="eastAsia"/>
          <w:shd w:val="clear" w:color="auto" w:fill="FFFFFF"/>
        </w:rPr>
        <w:t>性信息素诱杀</w:t>
      </w:r>
    </w:p>
    <w:p w:rsidR="00D2772B" w:rsidRPr="00D16DC4" w:rsidRDefault="00922253" w:rsidP="00D16DC4">
      <w:pPr>
        <w:overflowPunct w:val="0"/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小菜蛾发生较重的区域每亩挂放2个</w:t>
      </w:r>
      <w:r w:rsidRPr="00D16DC4">
        <w:rPr>
          <w:rFonts w:ascii="仿宋" w:eastAsia="仿宋" w:hAnsi="仿宋" w:cs="仿宋" w:hint="eastAsia"/>
          <w:bCs/>
          <w:sz w:val="32"/>
          <w:szCs w:val="32"/>
        </w:rPr>
        <w:t>～</w:t>
      </w: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3个船形或三角形诱捕器，悬挂高度以高出油菜冠层20 cm为宜。</w:t>
      </w:r>
    </w:p>
    <w:p w:rsidR="00D2772B" w:rsidRPr="00D16DC4" w:rsidRDefault="00922253" w:rsidP="00D16DC4">
      <w:pPr>
        <w:pStyle w:val="1"/>
        <w:rPr>
          <w:shd w:val="clear" w:color="auto" w:fill="FFFFFF"/>
        </w:rPr>
      </w:pPr>
      <w:r w:rsidRPr="00D16DC4">
        <w:rPr>
          <w:rFonts w:hint="eastAsia"/>
          <w:shd w:val="clear" w:color="auto" w:fill="FFFFFF"/>
        </w:rPr>
        <w:t>6 生物防治</w:t>
      </w:r>
    </w:p>
    <w:p w:rsidR="00D2772B" w:rsidRPr="00D16DC4" w:rsidRDefault="00922253" w:rsidP="00D16DC4">
      <w:pPr>
        <w:pStyle w:val="2"/>
        <w:rPr>
          <w:shd w:val="clear" w:color="auto" w:fill="FFFFFF"/>
        </w:rPr>
      </w:pPr>
      <w:r w:rsidRPr="00D16DC4">
        <w:rPr>
          <w:rFonts w:hint="eastAsia"/>
          <w:shd w:val="clear" w:color="auto" w:fill="FFFFFF"/>
        </w:rPr>
        <w:t>6.1</w:t>
      </w:r>
      <w:r w:rsidR="00D16DC4">
        <w:rPr>
          <w:shd w:val="clear" w:color="auto" w:fill="FFFFFF"/>
        </w:rPr>
        <w:t xml:space="preserve"> </w:t>
      </w:r>
      <w:r w:rsidRPr="00D16DC4">
        <w:rPr>
          <w:rFonts w:hint="eastAsia"/>
          <w:shd w:val="clear" w:color="auto" w:fill="FFFFFF"/>
        </w:rPr>
        <w:t>保护利用天敌</w:t>
      </w:r>
    </w:p>
    <w:p w:rsidR="00D2772B" w:rsidRPr="00D16DC4" w:rsidRDefault="00922253" w:rsidP="00D16DC4">
      <w:pPr>
        <w:overflowPunct w:val="0"/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在田间保护利用或释放天敌进行防控，如利用草蛉、食蚜蝇、瓢虫，释放蚜茧蜂等寄生蜂，控制蚜虫；保护利用蜘蛛等自然天敌控制猿叶甲。</w:t>
      </w:r>
    </w:p>
    <w:p w:rsidR="00D2772B" w:rsidRPr="00D16DC4" w:rsidRDefault="00922253" w:rsidP="00D16DC4">
      <w:pPr>
        <w:pStyle w:val="2"/>
        <w:rPr>
          <w:shd w:val="clear" w:color="auto" w:fill="FFFFFF"/>
        </w:rPr>
      </w:pPr>
      <w:r w:rsidRPr="00D16DC4">
        <w:rPr>
          <w:rFonts w:hint="eastAsia"/>
          <w:shd w:val="clear" w:color="auto" w:fill="FFFFFF"/>
        </w:rPr>
        <w:t>6.2</w:t>
      </w:r>
      <w:r w:rsidR="00D16DC4">
        <w:rPr>
          <w:shd w:val="clear" w:color="auto" w:fill="FFFFFF"/>
        </w:rPr>
        <w:t xml:space="preserve"> </w:t>
      </w:r>
      <w:r w:rsidRPr="00D16DC4">
        <w:rPr>
          <w:rFonts w:hint="eastAsia"/>
          <w:shd w:val="clear" w:color="auto" w:fill="FFFFFF"/>
        </w:rPr>
        <w:t>生物农药防治</w:t>
      </w:r>
    </w:p>
    <w:p w:rsidR="00D2772B" w:rsidRPr="00D16DC4" w:rsidRDefault="00922253" w:rsidP="00D16DC4">
      <w:pPr>
        <w:overflowPunct w:val="0"/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在冬前结合播种深翻，可施用</w:t>
      </w:r>
      <w:bookmarkStart w:id="6" w:name="OLE_LINK37"/>
      <w:bookmarkStart w:id="7" w:name="OLE_LINK38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小盾壳霉</w:t>
      </w:r>
      <w:bookmarkEnd w:id="6"/>
      <w:bookmarkEnd w:id="7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、</w:t>
      </w:r>
      <w:bookmarkStart w:id="8" w:name="OLE_LINK39"/>
      <w:bookmarkStart w:id="9" w:name="OLE_LINK40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哈茨木霉</w:t>
      </w:r>
      <w:bookmarkEnd w:id="8"/>
      <w:bookmarkEnd w:id="9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等生物菌剂，加速土壤中菌核腐烂，减少田间菌核数量。霜霉病在发病初期，可选用</w:t>
      </w:r>
      <w:bookmarkStart w:id="10" w:name="OLE_LINK41"/>
      <w:bookmarkStart w:id="11" w:name="OLE_LINK42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乙蒜素</w:t>
      </w:r>
      <w:bookmarkEnd w:id="10"/>
      <w:bookmarkEnd w:id="11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等进行防治。</w:t>
      </w:r>
    </w:p>
    <w:p w:rsidR="00D2772B" w:rsidRPr="00D16DC4" w:rsidRDefault="00922253" w:rsidP="00D16DC4">
      <w:pPr>
        <w:overflowPunct w:val="0"/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蚜虫发生初期至发生期，可选用</w:t>
      </w:r>
      <w:bookmarkStart w:id="12" w:name="OLE_LINK43"/>
      <w:bookmarkStart w:id="13" w:name="OLE_LINK44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印楝素</w:t>
      </w:r>
      <w:bookmarkEnd w:id="12"/>
      <w:bookmarkEnd w:id="13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、或</w:t>
      </w:r>
      <w:bookmarkStart w:id="14" w:name="OLE_LINK45"/>
      <w:bookmarkStart w:id="15" w:name="OLE_LINK46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苦参碱</w:t>
      </w:r>
      <w:bookmarkEnd w:id="14"/>
      <w:bookmarkEnd w:id="15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、或虫菊·苦参碱等进行防治。</w:t>
      </w:r>
      <w:r w:rsidRPr="00D16DC4">
        <w:rPr>
          <w:rFonts w:ascii="Times New Roman" w:eastAsia="仿宋" w:hAnsi="Times New Roman" w:cs="Times New Roman" w:hint="eastAsia"/>
          <w:bCs/>
          <w:sz w:val="32"/>
          <w:szCs w:val="32"/>
        </w:rPr>
        <w:t>菜青虫卵孵盛期或低龄幼虫高峰期，</w:t>
      </w: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可选用</w:t>
      </w:r>
      <w:bookmarkStart w:id="16" w:name="OLE_LINK47"/>
      <w:bookmarkStart w:id="17" w:name="OLE_LINK48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金龟子绿僵菌</w:t>
      </w:r>
      <w:bookmarkEnd w:id="16"/>
      <w:bookmarkEnd w:id="17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、苦参碱、</w:t>
      </w:r>
      <w:bookmarkStart w:id="18" w:name="OLE_LINK49"/>
      <w:bookmarkStart w:id="19" w:name="OLE_LINK50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蛇床子素</w:t>
      </w:r>
      <w:bookmarkEnd w:id="18"/>
      <w:bookmarkEnd w:id="19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、</w:t>
      </w:r>
      <w:bookmarkStart w:id="20" w:name="OLE_LINK51"/>
      <w:bookmarkStart w:id="21" w:name="OLE_LINK52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苏云金杆菌</w:t>
      </w:r>
      <w:bookmarkEnd w:id="20"/>
      <w:bookmarkEnd w:id="21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等进行防治。甜菜夜蛾产卵高峰期至低龄幼虫盛发初期，可选用</w:t>
      </w:r>
      <w:bookmarkStart w:id="22" w:name="OLE_LINK53"/>
      <w:bookmarkStart w:id="23" w:name="OLE_LINK54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苜蓿银纹夜蛾核型多角体病毒</w:t>
      </w:r>
      <w:bookmarkEnd w:id="22"/>
      <w:bookmarkEnd w:id="23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、</w:t>
      </w:r>
      <w:bookmarkStart w:id="24" w:name="OLE_LINK55"/>
      <w:bookmarkStart w:id="25" w:name="OLE_LINK56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甜菜夜蛾核型多角体病毒</w:t>
      </w:r>
      <w:bookmarkEnd w:id="24"/>
      <w:bookmarkEnd w:id="25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等进行防治；卵孵盛期至幼虫三龄前，可选用苜核·苏云菌、甜核·苏云菌、苏云金杆菌等进行防治。斜纹夜蛾产卵高峰期，可选用</w:t>
      </w:r>
      <w:bookmarkStart w:id="26" w:name="OLE_LINK57"/>
      <w:bookmarkStart w:id="27" w:name="OLE_LINK58"/>
      <w:r w:rsidR="00A314D2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斜</w:t>
      </w: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纹夜蛾核型多角体病毒</w:t>
      </w:r>
      <w:bookmarkEnd w:id="26"/>
      <w:bookmarkEnd w:id="27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等进行防治。</w:t>
      </w:r>
    </w:p>
    <w:p w:rsidR="00D2772B" w:rsidRPr="00D16DC4" w:rsidRDefault="00922253" w:rsidP="00D16DC4">
      <w:pPr>
        <w:tabs>
          <w:tab w:val="left" w:pos="4680"/>
        </w:tabs>
        <w:overflowPunct w:val="0"/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 w:rsidRPr="00D16DC4">
        <w:rPr>
          <w:rFonts w:ascii="仿宋" w:eastAsia="仿宋" w:hAnsi="仿宋" w:cs="仿宋" w:hint="eastAsia"/>
          <w:bCs/>
          <w:sz w:val="32"/>
          <w:szCs w:val="32"/>
        </w:rPr>
        <w:lastRenderedPageBreak/>
        <w:t>使用剂量、方法、安全间隔期和每季使用次数参考附录B。</w:t>
      </w:r>
    </w:p>
    <w:p w:rsidR="00D2772B" w:rsidRPr="00D16DC4" w:rsidRDefault="00922253" w:rsidP="00D16DC4">
      <w:pPr>
        <w:pStyle w:val="1"/>
        <w:rPr>
          <w:shd w:val="clear" w:color="auto" w:fill="FFFFFF"/>
        </w:rPr>
      </w:pPr>
      <w:r w:rsidRPr="00D16DC4">
        <w:rPr>
          <w:rFonts w:hint="eastAsia"/>
          <w:shd w:val="clear" w:color="auto" w:fill="FFFFFF"/>
        </w:rPr>
        <w:t>7 化学防治</w:t>
      </w:r>
    </w:p>
    <w:p w:rsidR="00D2772B" w:rsidRPr="00D16DC4" w:rsidRDefault="00922253" w:rsidP="00D16DC4">
      <w:pPr>
        <w:overflowPunct w:val="0"/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根据病虫草害发生情况，科学选用高效、低毒、低残留的化学农药，适期规范防治。农药选择和使用按照NY/T 393规定执行，要严格按照规定剂量和浓度科学施用农药，注意花期施药对授粉蜜蜂的不利影响。主要病虫草害危害症状见附录A，主要病虫草害防治用药、施药时期、施药方法及施药剂量参考附录B。</w:t>
      </w:r>
    </w:p>
    <w:p w:rsidR="00D2772B" w:rsidRPr="00D16DC4" w:rsidRDefault="00922253" w:rsidP="00D16DC4">
      <w:pPr>
        <w:pStyle w:val="2"/>
        <w:rPr>
          <w:shd w:val="clear" w:color="auto" w:fill="FFFFFF"/>
        </w:rPr>
      </w:pPr>
      <w:r w:rsidRPr="00D16DC4">
        <w:rPr>
          <w:rFonts w:hint="eastAsia"/>
          <w:shd w:val="clear" w:color="auto" w:fill="FFFFFF"/>
        </w:rPr>
        <w:t>7.1 油菜病害</w:t>
      </w:r>
    </w:p>
    <w:p w:rsidR="00D2772B" w:rsidRPr="00D16DC4" w:rsidRDefault="00922253" w:rsidP="00D16DC4">
      <w:pPr>
        <w:pStyle w:val="3"/>
      </w:pPr>
      <w:r w:rsidRPr="00D16DC4">
        <w:rPr>
          <w:rFonts w:hint="eastAsia"/>
          <w:shd w:val="clear" w:color="auto" w:fill="FFFFFF"/>
        </w:rPr>
        <w:t>7.1.1菌核病</w:t>
      </w:r>
    </w:p>
    <w:p w:rsidR="00D2772B" w:rsidRPr="00D16DC4" w:rsidRDefault="00922253" w:rsidP="00D16DC4">
      <w:pPr>
        <w:overflowPunct w:val="0"/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油菜盛花期至终花期叶病株率达10%以上、茎病株率1%以下时用药防治。一般防治1次，在盛花期（一次分枝开花枝率100%、二次分枝开花枝率30%）施药。如开花期-角果发育期遇阴雨，则需防治2次，第一次防治在盛花初期（主茎开花株率达95%以上、一次分枝开花枝率20%）施药，第二次防治在盛花期施药。发病初期可选用</w:t>
      </w:r>
      <w:bookmarkStart w:id="28" w:name="OLE_LINK59"/>
      <w:bookmarkStart w:id="29" w:name="OLE_LINK60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啶酰菌胺</w:t>
      </w:r>
      <w:bookmarkEnd w:id="28"/>
      <w:bookmarkEnd w:id="29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、异菌·氟啶胺、腐霉·多菌灵、</w:t>
      </w:r>
      <w:bookmarkStart w:id="30" w:name="OLE_LINK61"/>
      <w:bookmarkStart w:id="31" w:name="OLE_LINK62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甲基硫菌灵</w:t>
      </w:r>
      <w:bookmarkEnd w:id="30"/>
      <w:bookmarkEnd w:id="31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、</w:t>
      </w:r>
      <w:bookmarkStart w:id="32" w:name="OLE_LINK63"/>
      <w:bookmarkStart w:id="33" w:name="OLE_LINK64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三唑醇</w:t>
      </w:r>
      <w:bookmarkEnd w:id="32"/>
      <w:bookmarkEnd w:id="33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等药剂防治；始花期或盛花期可选用</w:t>
      </w:r>
      <w:bookmarkStart w:id="34" w:name="OLE_LINK65"/>
      <w:bookmarkStart w:id="35" w:name="OLE_LINK66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异菌脲</w:t>
      </w:r>
      <w:bookmarkEnd w:id="34"/>
      <w:bookmarkEnd w:id="35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、</w:t>
      </w:r>
      <w:bookmarkStart w:id="36" w:name="OLE_LINK67"/>
      <w:bookmarkStart w:id="37" w:name="OLE_LINK68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腐霉利</w:t>
      </w:r>
      <w:bookmarkEnd w:id="36"/>
      <w:bookmarkEnd w:id="37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等药剂防治。</w:t>
      </w:r>
    </w:p>
    <w:p w:rsidR="00D2772B" w:rsidRPr="00D16DC4" w:rsidRDefault="00922253" w:rsidP="00D16DC4">
      <w:pPr>
        <w:pStyle w:val="3"/>
        <w:rPr>
          <w:shd w:val="clear" w:color="auto" w:fill="FFFFFF"/>
        </w:rPr>
      </w:pPr>
      <w:r w:rsidRPr="00D16DC4">
        <w:rPr>
          <w:rFonts w:hint="eastAsia"/>
          <w:shd w:val="clear" w:color="auto" w:fill="FFFFFF"/>
        </w:rPr>
        <w:t>7.1.2 霜霉病</w:t>
      </w:r>
    </w:p>
    <w:p w:rsidR="00D2772B" w:rsidRPr="00D16DC4" w:rsidRDefault="00922253" w:rsidP="00D16DC4">
      <w:pPr>
        <w:overflowPunct w:val="0"/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从苗期开始，病株率在20%以上时开始喷药防治，隔7 d</w:t>
      </w:r>
      <w:r w:rsidRPr="00D16DC4">
        <w:rPr>
          <w:rFonts w:ascii="仿宋" w:eastAsia="仿宋" w:hAnsi="仿宋" w:cs="仿宋" w:hint="eastAsia"/>
          <w:bCs/>
          <w:sz w:val="32"/>
          <w:szCs w:val="32"/>
        </w:rPr>
        <w:t>～</w:t>
      </w: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10 d喷一次，连续喷施2次</w:t>
      </w:r>
      <w:r w:rsidRPr="00D16DC4">
        <w:rPr>
          <w:rFonts w:ascii="仿宋" w:eastAsia="仿宋" w:hAnsi="仿宋" w:cs="仿宋" w:hint="eastAsia"/>
          <w:bCs/>
          <w:sz w:val="32"/>
          <w:szCs w:val="32"/>
        </w:rPr>
        <w:t>～</w:t>
      </w: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3次，喷药时注意叶片两</w:t>
      </w: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lastRenderedPageBreak/>
        <w:t>侧均匀喷雾，注意药剂的交替使用。可选用</w:t>
      </w:r>
      <w:bookmarkStart w:id="38" w:name="OLE_LINK69"/>
      <w:bookmarkStart w:id="39" w:name="OLE_LINK70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三乙膦酸铝</w:t>
      </w:r>
      <w:bookmarkEnd w:id="38"/>
      <w:bookmarkEnd w:id="39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等药剂喷雾防治，可结合菌核病防治一起用药。</w:t>
      </w:r>
    </w:p>
    <w:p w:rsidR="00D2772B" w:rsidRPr="00D16DC4" w:rsidRDefault="00922253" w:rsidP="00D16DC4">
      <w:pPr>
        <w:pStyle w:val="3"/>
        <w:rPr>
          <w:shd w:val="clear" w:color="auto" w:fill="FFFFFF"/>
        </w:rPr>
      </w:pPr>
      <w:r w:rsidRPr="00D16DC4">
        <w:rPr>
          <w:rFonts w:hint="eastAsia"/>
          <w:shd w:val="clear" w:color="auto" w:fill="FFFFFF"/>
        </w:rPr>
        <w:t>7.1.3</w:t>
      </w:r>
      <w:r w:rsidR="00D16DC4">
        <w:rPr>
          <w:shd w:val="clear" w:color="auto" w:fill="FFFFFF"/>
        </w:rPr>
        <w:t xml:space="preserve"> </w:t>
      </w:r>
      <w:r w:rsidRPr="00D16DC4">
        <w:rPr>
          <w:rFonts w:hint="eastAsia"/>
          <w:shd w:val="clear" w:color="auto" w:fill="FFFFFF"/>
        </w:rPr>
        <w:t>立枯病</w:t>
      </w:r>
    </w:p>
    <w:p w:rsidR="00D2772B" w:rsidRPr="00D16DC4" w:rsidRDefault="00922253" w:rsidP="00D16DC4">
      <w:pPr>
        <w:overflowPunct w:val="0"/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播种前可选用噁霉灵稀释后种子包衣处理，闷种后播种。</w:t>
      </w:r>
    </w:p>
    <w:p w:rsidR="00D2772B" w:rsidRPr="00D16DC4" w:rsidRDefault="00922253" w:rsidP="00D16DC4">
      <w:pPr>
        <w:pStyle w:val="2"/>
        <w:rPr>
          <w:shd w:val="clear" w:color="auto" w:fill="FFFFFF"/>
        </w:rPr>
      </w:pPr>
      <w:r w:rsidRPr="00D16DC4">
        <w:rPr>
          <w:rFonts w:hint="eastAsia"/>
          <w:shd w:val="clear" w:color="auto" w:fill="FFFFFF"/>
        </w:rPr>
        <w:t>7.2</w:t>
      </w:r>
      <w:r w:rsidR="00D16DC4">
        <w:rPr>
          <w:shd w:val="clear" w:color="auto" w:fill="FFFFFF"/>
        </w:rPr>
        <w:t xml:space="preserve"> </w:t>
      </w:r>
      <w:r w:rsidRPr="00D16DC4">
        <w:rPr>
          <w:rFonts w:hint="eastAsia"/>
          <w:shd w:val="clear" w:color="auto" w:fill="FFFFFF"/>
        </w:rPr>
        <w:t>虫害</w:t>
      </w:r>
    </w:p>
    <w:p w:rsidR="00D2772B" w:rsidRPr="00D16DC4" w:rsidRDefault="00922253" w:rsidP="00D16DC4">
      <w:pPr>
        <w:pStyle w:val="3"/>
        <w:rPr>
          <w:shd w:val="clear" w:color="auto" w:fill="FFFFFF"/>
        </w:rPr>
      </w:pPr>
      <w:r w:rsidRPr="00D16DC4">
        <w:rPr>
          <w:rFonts w:hint="eastAsia"/>
          <w:shd w:val="clear" w:color="auto" w:fill="FFFFFF"/>
        </w:rPr>
        <w:t>7.2.1</w:t>
      </w:r>
      <w:r w:rsidR="00D16DC4">
        <w:rPr>
          <w:shd w:val="clear" w:color="auto" w:fill="FFFFFF"/>
        </w:rPr>
        <w:t xml:space="preserve"> </w:t>
      </w:r>
      <w:r w:rsidRPr="00D16DC4">
        <w:rPr>
          <w:rFonts w:hint="eastAsia"/>
          <w:shd w:val="clear" w:color="auto" w:fill="FFFFFF"/>
        </w:rPr>
        <w:t>蚜虫</w:t>
      </w:r>
    </w:p>
    <w:p w:rsidR="00D2772B" w:rsidRPr="00D16DC4" w:rsidRDefault="00922253" w:rsidP="00D16DC4">
      <w:pPr>
        <w:overflowPunct w:val="0"/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油菜播种前对周围十字花科作物及杂草上的蚜虫进行喷药防控。初期可选用噻虫嗪、</w:t>
      </w:r>
      <w:bookmarkStart w:id="40" w:name="OLE_LINK71"/>
      <w:bookmarkStart w:id="41" w:name="OLE_LINK72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抗蚜威</w:t>
      </w:r>
      <w:bookmarkEnd w:id="40"/>
      <w:bookmarkEnd w:id="41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等药剂，发生盛期可选用</w:t>
      </w:r>
      <w:bookmarkStart w:id="42" w:name="OLE_LINK73"/>
      <w:bookmarkStart w:id="43" w:name="OLE_LINK74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吡虫啉</w:t>
      </w:r>
      <w:bookmarkEnd w:id="42"/>
      <w:bookmarkEnd w:id="43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、</w:t>
      </w:r>
      <w:bookmarkStart w:id="44" w:name="OLE_LINK75"/>
      <w:bookmarkStart w:id="45" w:name="OLE_LINK76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啶虫脒</w:t>
      </w:r>
      <w:bookmarkEnd w:id="44"/>
      <w:bookmarkEnd w:id="45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、吡虫·辛硫磷等药剂防治。</w:t>
      </w:r>
    </w:p>
    <w:p w:rsidR="00D2772B" w:rsidRPr="00D16DC4" w:rsidRDefault="00922253" w:rsidP="00D16DC4">
      <w:pPr>
        <w:pStyle w:val="3"/>
        <w:rPr>
          <w:rFonts w:ascii="Times New Roman" w:hAnsi="Times New Roman" w:cs="Times New Roman"/>
        </w:rPr>
      </w:pPr>
      <w:r w:rsidRPr="00D16DC4">
        <w:rPr>
          <w:rFonts w:hint="eastAsia"/>
          <w:shd w:val="clear" w:color="auto" w:fill="FFFFFF"/>
        </w:rPr>
        <w:t>7.2.2</w:t>
      </w:r>
      <w:r w:rsidR="00D16DC4">
        <w:rPr>
          <w:shd w:val="clear" w:color="auto" w:fill="FFFFFF"/>
        </w:rPr>
        <w:t xml:space="preserve"> </w:t>
      </w:r>
      <w:r w:rsidRPr="00D16DC4">
        <w:rPr>
          <w:rFonts w:ascii="Times New Roman" w:hAnsi="Times New Roman" w:cs="Times New Roman" w:hint="eastAsia"/>
        </w:rPr>
        <w:t>跳甲</w:t>
      </w:r>
    </w:p>
    <w:p w:rsidR="00D2772B" w:rsidRPr="00D16DC4" w:rsidRDefault="00922253" w:rsidP="00D16DC4">
      <w:pPr>
        <w:overflowPunct w:val="0"/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在油菜播种前可选用噻虫嗪等药剂进行种子包衣，在发病初期也可选用噻虫嗪等药剂防治。</w:t>
      </w:r>
    </w:p>
    <w:p w:rsidR="00D2772B" w:rsidRPr="00D16DC4" w:rsidRDefault="00922253" w:rsidP="00D16DC4">
      <w:pPr>
        <w:pStyle w:val="3"/>
        <w:rPr>
          <w:shd w:val="clear" w:color="auto" w:fill="FFFFFF"/>
        </w:rPr>
      </w:pPr>
      <w:r w:rsidRPr="00D16DC4">
        <w:rPr>
          <w:rFonts w:hint="eastAsia"/>
          <w:shd w:val="clear" w:color="auto" w:fill="FFFFFF"/>
        </w:rPr>
        <w:t>7.2.3</w:t>
      </w:r>
      <w:r w:rsidR="00D16DC4">
        <w:rPr>
          <w:shd w:val="clear" w:color="auto" w:fill="FFFFFF"/>
        </w:rPr>
        <w:t xml:space="preserve"> </w:t>
      </w:r>
      <w:r w:rsidRPr="00D16DC4">
        <w:rPr>
          <w:rFonts w:hint="eastAsia"/>
          <w:shd w:val="clear" w:color="auto" w:fill="FFFFFF"/>
        </w:rPr>
        <w:t>甜菜夜蛾</w:t>
      </w:r>
    </w:p>
    <w:p w:rsidR="00D2772B" w:rsidRPr="00D16DC4" w:rsidRDefault="00922253" w:rsidP="00D16DC4">
      <w:pPr>
        <w:overflowPunct w:val="0"/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低龄幼虫盛发期，可选用</w:t>
      </w:r>
      <w:bookmarkStart w:id="46" w:name="OLE_LINK77"/>
      <w:bookmarkStart w:id="47" w:name="OLE_LINK78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甲氨基阿维菌素苯甲酸盐</w:t>
      </w:r>
      <w:bookmarkEnd w:id="46"/>
      <w:bookmarkEnd w:id="47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等药剂防治，卵孵高峰期至2龄幼虫期（3龄幼虫分散为害之前），或幼虫1—2龄高峰期卵孵盛期至幼虫三龄前，可选用</w:t>
      </w:r>
      <w:bookmarkStart w:id="48" w:name="OLE_LINK79"/>
      <w:bookmarkStart w:id="49" w:name="OLE_LINK80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虫螨腈</w:t>
      </w:r>
      <w:bookmarkEnd w:id="48"/>
      <w:bookmarkEnd w:id="49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等药剂防治。</w:t>
      </w:r>
    </w:p>
    <w:p w:rsidR="00D2772B" w:rsidRPr="00D16DC4" w:rsidRDefault="00922253" w:rsidP="00D16DC4">
      <w:pPr>
        <w:pStyle w:val="3"/>
        <w:rPr>
          <w:shd w:val="clear" w:color="auto" w:fill="FFFFFF"/>
        </w:rPr>
      </w:pPr>
      <w:r w:rsidRPr="00D16DC4">
        <w:rPr>
          <w:rFonts w:hint="eastAsia"/>
          <w:shd w:val="clear" w:color="auto" w:fill="FFFFFF"/>
        </w:rPr>
        <w:t>7.2.4</w:t>
      </w:r>
      <w:r w:rsidR="00D16DC4">
        <w:rPr>
          <w:shd w:val="clear" w:color="auto" w:fill="FFFFFF"/>
        </w:rPr>
        <w:t xml:space="preserve"> </w:t>
      </w:r>
      <w:r w:rsidRPr="00D16DC4">
        <w:rPr>
          <w:rFonts w:hint="eastAsia"/>
          <w:shd w:val="clear" w:color="auto" w:fill="FFFFFF"/>
        </w:rPr>
        <w:t>菜青虫</w:t>
      </w:r>
    </w:p>
    <w:p w:rsidR="00D2772B" w:rsidRPr="00D16DC4" w:rsidRDefault="00922253" w:rsidP="00D16DC4">
      <w:pPr>
        <w:overflowPunct w:val="0"/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b/>
          <w:bCs/>
          <w:sz w:val="32"/>
          <w:szCs w:val="32"/>
          <w:shd w:val="clear" w:color="auto" w:fill="FFFFFF"/>
        </w:rPr>
      </w:pP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低龄幼虫期，可选用</w:t>
      </w:r>
      <w:bookmarkStart w:id="50" w:name="OLE_LINK81"/>
      <w:bookmarkStart w:id="51" w:name="OLE_LINK82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辛硫磷</w:t>
      </w:r>
      <w:bookmarkEnd w:id="50"/>
      <w:bookmarkEnd w:id="51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、除脲·辛硫磷、辛硫·矿物油等药剂防治；低龄幼虫发生高发期，可选用甲氰·辛硫磷、</w:t>
      </w:r>
      <w:bookmarkStart w:id="52" w:name="OLE_LINK85"/>
      <w:bookmarkStart w:id="53" w:name="OLE_LINK86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甲氰菊酯</w:t>
      </w:r>
      <w:bookmarkEnd w:id="52"/>
      <w:bookmarkEnd w:id="53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等药剂防治。</w:t>
      </w:r>
    </w:p>
    <w:p w:rsidR="00D2772B" w:rsidRPr="00D16DC4" w:rsidRDefault="00922253" w:rsidP="00D16DC4">
      <w:pPr>
        <w:pStyle w:val="3"/>
        <w:rPr>
          <w:shd w:val="clear" w:color="auto" w:fill="FFFFFF"/>
        </w:rPr>
      </w:pPr>
      <w:r w:rsidRPr="00D16DC4">
        <w:rPr>
          <w:rFonts w:hint="eastAsia"/>
          <w:shd w:val="clear" w:color="auto" w:fill="FFFFFF"/>
        </w:rPr>
        <w:lastRenderedPageBreak/>
        <w:t>7.2.5</w:t>
      </w:r>
      <w:r w:rsidR="00D16DC4">
        <w:rPr>
          <w:shd w:val="clear" w:color="auto" w:fill="FFFFFF"/>
        </w:rPr>
        <w:t xml:space="preserve"> </w:t>
      </w:r>
      <w:r w:rsidRPr="00D16DC4">
        <w:rPr>
          <w:rFonts w:hint="eastAsia"/>
          <w:shd w:val="clear" w:color="auto" w:fill="FFFFFF"/>
        </w:rPr>
        <w:t>小菜蛾</w:t>
      </w:r>
    </w:p>
    <w:p w:rsidR="00D2772B" w:rsidRPr="00D16DC4" w:rsidRDefault="00922253" w:rsidP="00D16DC4">
      <w:pPr>
        <w:overflowPunct w:val="0"/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低龄幼虫期，可选用甲氨基阿维菌素苯甲酸盐、高氯·甲维盐、</w:t>
      </w:r>
      <w:bookmarkStart w:id="54" w:name="OLE_LINK87"/>
      <w:bookmarkStart w:id="55" w:name="OLE_LINK88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茚虫威</w:t>
      </w:r>
      <w:bookmarkEnd w:id="54"/>
      <w:bookmarkEnd w:id="55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等药剂防治；卵孵盛期至低龄（1-2龄）幼虫盛发期，可选用</w:t>
      </w:r>
      <w:bookmarkStart w:id="56" w:name="OLE_LINK89"/>
      <w:bookmarkStart w:id="57" w:name="OLE_LINK90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氟铃脲</w:t>
      </w:r>
      <w:bookmarkEnd w:id="56"/>
      <w:bookmarkEnd w:id="57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、高氯·氟铃脲、</w:t>
      </w:r>
      <w:bookmarkStart w:id="58" w:name="OLE_LINK91"/>
      <w:bookmarkStart w:id="59" w:name="OLE_LINK92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高效氯氰菊酯</w:t>
      </w:r>
      <w:bookmarkEnd w:id="58"/>
      <w:bookmarkEnd w:id="59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等药剂防治。</w:t>
      </w:r>
    </w:p>
    <w:p w:rsidR="00D2772B" w:rsidRPr="00D16DC4" w:rsidRDefault="00922253" w:rsidP="00D16DC4">
      <w:pPr>
        <w:pStyle w:val="3"/>
        <w:rPr>
          <w:shd w:val="clear" w:color="auto" w:fill="FFFFFF"/>
        </w:rPr>
      </w:pPr>
      <w:r w:rsidRPr="00D16DC4">
        <w:rPr>
          <w:rFonts w:hint="eastAsia"/>
          <w:shd w:val="clear" w:color="auto" w:fill="FFFFFF"/>
        </w:rPr>
        <w:t>7.2.6</w:t>
      </w:r>
      <w:r w:rsidR="00D16DC4">
        <w:rPr>
          <w:shd w:val="clear" w:color="auto" w:fill="FFFFFF"/>
        </w:rPr>
        <w:t xml:space="preserve"> </w:t>
      </w:r>
      <w:r w:rsidRPr="00D16DC4">
        <w:rPr>
          <w:rFonts w:hint="eastAsia"/>
          <w:shd w:val="clear" w:color="auto" w:fill="FFFFFF"/>
        </w:rPr>
        <w:t>蛴螬</w:t>
      </w:r>
    </w:p>
    <w:p w:rsidR="00D2772B" w:rsidRPr="00D16DC4" w:rsidRDefault="00922253" w:rsidP="00D16DC4">
      <w:pPr>
        <w:overflowPunct w:val="0"/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在油菜播种期可选用辛硫磷等药剂拌细沙土</w:t>
      </w:r>
      <w:r w:rsidRPr="00D16DC4">
        <w:rPr>
          <w:rFonts w:ascii="Times New Roman" w:eastAsia="仿宋" w:hAnsi="Times New Roman" w:cs="Times New Roman" w:hint="eastAsia"/>
          <w:bCs/>
          <w:sz w:val="32"/>
          <w:szCs w:val="32"/>
        </w:rPr>
        <w:t>进行沟施防治蛴</w:t>
      </w: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螬，每季最多使用1次。</w:t>
      </w:r>
    </w:p>
    <w:p w:rsidR="00D2772B" w:rsidRPr="00D16DC4" w:rsidRDefault="00922253" w:rsidP="00D16DC4">
      <w:pPr>
        <w:pStyle w:val="3"/>
        <w:rPr>
          <w:shd w:val="clear" w:color="auto" w:fill="FFFFFF"/>
        </w:rPr>
      </w:pPr>
      <w:r w:rsidRPr="00D16DC4">
        <w:rPr>
          <w:rFonts w:hint="eastAsia"/>
          <w:shd w:val="clear" w:color="auto" w:fill="FFFFFF"/>
        </w:rPr>
        <w:t>7.2.7</w:t>
      </w:r>
      <w:r w:rsidR="00D16DC4">
        <w:rPr>
          <w:shd w:val="clear" w:color="auto" w:fill="FFFFFF"/>
        </w:rPr>
        <w:t xml:space="preserve"> </w:t>
      </w:r>
      <w:r w:rsidRPr="00D16DC4">
        <w:rPr>
          <w:rFonts w:hint="eastAsia"/>
          <w:shd w:val="clear" w:color="auto" w:fill="FFFFFF"/>
        </w:rPr>
        <w:t>蜗牛</w:t>
      </w:r>
    </w:p>
    <w:p w:rsidR="00D2772B" w:rsidRPr="00D16DC4" w:rsidRDefault="00922253" w:rsidP="00D16DC4">
      <w:pPr>
        <w:overflowPunct w:val="0"/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防治蜗牛结合除草进行，清理其繁殖场所，可选用</w:t>
      </w:r>
      <w:bookmarkStart w:id="60" w:name="OLE_LINK93"/>
      <w:bookmarkStart w:id="61" w:name="OLE_LINK94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四聚乙醛</w:t>
      </w:r>
      <w:bookmarkEnd w:id="60"/>
      <w:bookmarkEnd w:id="61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于裸地表面或作物根际周围均匀撒施。在虫害繁殖旺季，第一次用药两周后再追加施药一次，每季最多使用2次。</w:t>
      </w:r>
    </w:p>
    <w:p w:rsidR="00D2772B" w:rsidRPr="00D16DC4" w:rsidRDefault="00922253" w:rsidP="00D16DC4">
      <w:pPr>
        <w:pStyle w:val="2"/>
        <w:rPr>
          <w:shd w:val="clear" w:color="auto" w:fill="FFFFFF"/>
        </w:rPr>
      </w:pPr>
      <w:r w:rsidRPr="00D16DC4">
        <w:rPr>
          <w:rFonts w:hint="eastAsia"/>
          <w:shd w:val="clear" w:color="auto" w:fill="FFFFFF"/>
        </w:rPr>
        <w:t>7.3</w:t>
      </w:r>
      <w:r w:rsidR="00D16DC4">
        <w:rPr>
          <w:shd w:val="clear" w:color="auto" w:fill="FFFFFF"/>
        </w:rPr>
        <w:t xml:space="preserve"> </w:t>
      </w:r>
      <w:r w:rsidRPr="00D16DC4">
        <w:rPr>
          <w:rFonts w:hint="eastAsia"/>
          <w:shd w:val="clear" w:color="auto" w:fill="FFFFFF"/>
        </w:rPr>
        <w:t>草害</w:t>
      </w:r>
    </w:p>
    <w:p w:rsidR="00D2772B" w:rsidRPr="00D16DC4" w:rsidRDefault="00922253" w:rsidP="00D16DC4">
      <w:pPr>
        <w:overflowPunct w:val="0"/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冬前重点防治直播田苗期杂草危害。在杂草3叶</w:t>
      </w:r>
      <w:r w:rsidRPr="00D16DC4">
        <w:rPr>
          <w:rFonts w:ascii="仿宋" w:eastAsia="仿宋" w:hAnsi="仿宋" w:cs="仿宋" w:hint="eastAsia"/>
          <w:bCs/>
          <w:sz w:val="32"/>
          <w:szCs w:val="32"/>
        </w:rPr>
        <w:t>～</w:t>
      </w: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5叶期，可选用</w:t>
      </w:r>
      <w:bookmarkStart w:id="62" w:name="OLE_LINK95"/>
      <w:bookmarkStart w:id="63" w:name="OLE_LINK96"/>
      <w:bookmarkStart w:id="64" w:name="OLE_LINK105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精喹禾灵</w:t>
      </w:r>
      <w:bookmarkEnd w:id="62"/>
      <w:bookmarkEnd w:id="63"/>
      <w:bookmarkEnd w:id="64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、</w:t>
      </w:r>
      <w:bookmarkStart w:id="65" w:name="OLE_LINK97"/>
      <w:bookmarkStart w:id="66" w:name="OLE_LINK98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烯草酮</w:t>
      </w:r>
      <w:bookmarkEnd w:id="65"/>
      <w:bookmarkEnd w:id="66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或</w:t>
      </w:r>
      <w:bookmarkStart w:id="67" w:name="OLE_LINK99"/>
      <w:bookmarkStart w:id="68" w:name="OLE_LINK100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烯禾啶</w:t>
      </w:r>
      <w:bookmarkEnd w:id="67"/>
      <w:bookmarkEnd w:id="68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等防除禾本科类杂草，也可选用</w:t>
      </w:r>
      <w:bookmarkStart w:id="69" w:name="OLE_LINK101"/>
      <w:bookmarkStart w:id="70" w:name="OLE_LINK102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二氯吡啶酸</w:t>
      </w:r>
      <w:bookmarkEnd w:id="69"/>
      <w:bookmarkEnd w:id="70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或</w:t>
      </w:r>
      <w:bookmarkStart w:id="71" w:name="OLE_LINK103"/>
      <w:bookmarkStart w:id="72" w:name="OLE_LINK104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氨氯吡啶酸</w:t>
      </w:r>
      <w:bookmarkEnd w:id="71"/>
      <w:bookmarkEnd w:id="72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等防除阔叶杂草。如果一次防除未达到理想效果，可在10 d后再补防一次。油菜</w:t>
      </w:r>
      <w:r w:rsidRPr="00D16DC4">
        <w:rPr>
          <w:rFonts w:ascii="仿宋" w:eastAsia="仿宋" w:hAnsi="仿宋" w:cs="仿宋"/>
          <w:sz w:val="32"/>
          <w:szCs w:val="32"/>
          <w:shd w:val="clear" w:color="auto" w:fill="FFFFFF"/>
        </w:rPr>
        <w:t>移栽前可用</w:t>
      </w:r>
      <w:bookmarkStart w:id="73" w:name="OLE_LINK106"/>
      <w:bookmarkStart w:id="74" w:name="OLE_LINK107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精异丙甲草胺</w:t>
      </w:r>
      <w:bookmarkEnd w:id="73"/>
      <w:bookmarkEnd w:id="74"/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土壤</w:t>
      </w:r>
      <w:r w:rsidRPr="00D16DC4">
        <w:rPr>
          <w:rFonts w:ascii="仿宋" w:eastAsia="仿宋" w:hAnsi="仿宋" w:cs="仿宋"/>
          <w:sz w:val="32"/>
          <w:szCs w:val="32"/>
          <w:shd w:val="clear" w:color="auto" w:fill="FFFFFF"/>
        </w:rPr>
        <w:t>喷雾防治</w:t>
      </w:r>
      <w:r w:rsidRPr="00D16DC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一年生禾本科杂草及部分阔叶杂草。要避开寒潮施药，以防产生“冻药害”。</w:t>
      </w:r>
    </w:p>
    <w:p w:rsidR="00D2772B" w:rsidRDefault="00922253">
      <w:pPr>
        <w:overflowPunct w:val="0"/>
        <w:rPr>
          <w:rFonts w:ascii="仿宋" w:eastAsia="仿宋" w:hAnsi="仿宋" w:cs="仿宋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sz w:val="30"/>
          <w:szCs w:val="30"/>
          <w:shd w:val="clear" w:color="auto" w:fill="FFFFFF"/>
        </w:rPr>
        <w:br w:type="page"/>
      </w:r>
    </w:p>
    <w:p w:rsidR="00D2772B" w:rsidRDefault="00922253">
      <w:pPr>
        <w:pStyle w:val="10"/>
        <w:tabs>
          <w:tab w:val="left" w:pos="142"/>
        </w:tabs>
        <w:overflowPunct w:val="0"/>
        <w:ind w:firstLineChars="0" w:firstLine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附录油菜重要</w:t>
      </w:r>
      <w:r>
        <w:rPr>
          <w:rFonts w:ascii="黑体" w:eastAsia="黑体" w:hAnsi="黑体"/>
          <w:sz w:val="28"/>
          <w:szCs w:val="28"/>
        </w:rPr>
        <w:t>病虫为害症状</w:t>
      </w:r>
      <w:r>
        <w:rPr>
          <w:rFonts w:ascii="黑体" w:eastAsia="黑体" w:hAnsi="黑体" w:hint="eastAsia"/>
          <w:sz w:val="28"/>
          <w:szCs w:val="28"/>
        </w:rPr>
        <w:t>及可选用的化学药剂使用注意事项</w:t>
      </w:r>
    </w:p>
    <w:p w:rsidR="00D2772B" w:rsidRDefault="00922253" w:rsidP="00D16DC4">
      <w:pPr>
        <w:pStyle w:val="1"/>
        <w:jc w:val="center"/>
      </w:pPr>
      <w:r>
        <w:rPr>
          <w:rFonts w:hint="eastAsia"/>
        </w:rPr>
        <w:t>附录A</w:t>
      </w:r>
    </w:p>
    <w:p w:rsidR="00D2772B" w:rsidRDefault="00922253">
      <w:pPr>
        <w:overflowPunct w:val="0"/>
        <w:ind w:firstLine="640"/>
        <w:jc w:val="center"/>
        <w:rPr>
          <w:rFonts w:ascii="仿宋" w:hAnsi="仿宋"/>
          <w:sz w:val="28"/>
          <w:szCs w:val="28"/>
        </w:rPr>
      </w:pPr>
      <w:r>
        <w:rPr>
          <w:rFonts w:ascii="仿宋" w:hAnsi="仿宋" w:hint="eastAsia"/>
          <w:sz w:val="28"/>
          <w:szCs w:val="28"/>
        </w:rPr>
        <w:t>油菜常见病虫害及在油菜上的部分为害症状见</w:t>
      </w:r>
      <w:r>
        <w:rPr>
          <w:rFonts w:ascii="仿宋" w:hAnsi="仿宋"/>
          <w:sz w:val="28"/>
          <w:szCs w:val="28"/>
        </w:rPr>
        <w:t>图</w:t>
      </w:r>
      <w:r>
        <w:rPr>
          <w:rFonts w:ascii="仿宋" w:hAnsi="仿宋"/>
          <w:sz w:val="28"/>
          <w:szCs w:val="28"/>
        </w:rPr>
        <w:t>1-</w:t>
      </w:r>
      <w:r>
        <w:rPr>
          <w:rFonts w:ascii="仿宋" w:hAnsi="仿宋"/>
          <w:sz w:val="28"/>
          <w:szCs w:val="28"/>
        </w:rPr>
        <w:t>图</w:t>
      </w:r>
      <w:r>
        <w:rPr>
          <w:rFonts w:ascii="仿宋" w:hAnsi="仿宋" w:hint="eastAsia"/>
          <w:sz w:val="28"/>
          <w:szCs w:val="28"/>
        </w:rPr>
        <w:t>14</w:t>
      </w:r>
      <w:r>
        <w:rPr>
          <w:rFonts w:ascii="仿宋" w:hAnsi="仿宋"/>
          <w:sz w:val="28"/>
          <w:szCs w:val="28"/>
        </w:rPr>
        <w:t>。</w:t>
      </w:r>
    </w:p>
    <w:p w:rsidR="00D2772B" w:rsidRDefault="00922253">
      <w:pPr>
        <w:overflowPunct w:val="0"/>
        <w:jc w:val="center"/>
        <w:rPr>
          <w:b/>
          <w:sz w:val="24"/>
        </w:rPr>
      </w:pPr>
      <w:r>
        <w:rPr>
          <w:noProof/>
        </w:rPr>
        <w:drawing>
          <wp:inline distT="0" distB="0" distL="114300" distR="114300">
            <wp:extent cx="2851785" cy="1898015"/>
            <wp:effectExtent l="0" t="0" r="5715" b="6985"/>
            <wp:docPr id="3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1785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2235835" cy="1929765"/>
            <wp:effectExtent l="0" t="0" r="12065" b="133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35835" cy="192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72B" w:rsidRDefault="00922253">
      <w:pPr>
        <w:overflowPunct w:val="0"/>
        <w:spacing w:line="360" w:lineRule="auto"/>
        <w:jc w:val="center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>图1 油菜菌核病叶片危害症状（左）</w:t>
      </w:r>
      <w:r>
        <w:rPr>
          <w:rFonts w:ascii="黑体" w:eastAsia="黑体" w:hAnsi="黑体"/>
          <w:sz w:val="28"/>
        </w:rPr>
        <w:t>及</w:t>
      </w:r>
      <w:r>
        <w:rPr>
          <w:rFonts w:ascii="黑体" w:eastAsia="黑体" w:hAnsi="黑体" w:hint="eastAsia"/>
          <w:sz w:val="28"/>
        </w:rPr>
        <w:t>茎秆危害症状（右）</w:t>
      </w:r>
    </w:p>
    <w:p w:rsidR="00D2772B" w:rsidRDefault="00922253">
      <w:pPr>
        <w:overflowPunct w:val="0"/>
        <w:spacing w:line="360" w:lineRule="auto"/>
        <w:jc w:val="center"/>
        <w:rPr>
          <w:rFonts w:ascii="黑体" w:eastAsia="黑体" w:hAnsi="黑体"/>
          <w:sz w:val="28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>
            <wp:extent cx="2232660" cy="1890395"/>
            <wp:effectExtent l="0" t="0" r="15240" b="1460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rcRect b="52483"/>
                    <a:stretch>
                      <a:fillRect/>
                    </a:stretch>
                  </pic:blipFill>
                  <pic:spPr>
                    <a:xfrm>
                      <a:off x="0" y="0"/>
                      <a:ext cx="2232660" cy="18903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2911475" cy="1926590"/>
            <wp:effectExtent l="0" t="0" r="3175" b="16510"/>
            <wp:docPr id="3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11475" cy="192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sz w:val="28"/>
        </w:rPr>
        <w:t>图2油菜霜霉病叶片危害症状</w:t>
      </w:r>
    </w:p>
    <w:p w:rsidR="00D2772B" w:rsidRDefault="00922253">
      <w:pPr>
        <w:overflowPunct w:val="0"/>
        <w:spacing w:line="360" w:lineRule="auto"/>
        <w:jc w:val="center"/>
      </w:pPr>
      <w:r>
        <w:rPr>
          <w:noProof/>
        </w:rPr>
        <w:drawing>
          <wp:inline distT="0" distB="0" distL="114300" distR="114300">
            <wp:extent cx="5271770" cy="2392680"/>
            <wp:effectExtent l="0" t="0" r="0" b="0"/>
            <wp:docPr id="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rcRect t="796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72B" w:rsidRDefault="00922253">
      <w:pPr>
        <w:overflowPunct w:val="0"/>
        <w:spacing w:line="360" w:lineRule="auto"/>
        <w:jc w:val="center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>图3油菜病毒病茎秆危害症状</w:t>
      </w:r>
    </w:p>
    <w:p w:rsidR="00D2772B" w:rsidRDefault="00922253">
      <w:pPr>
        <w:overflowPunct w:val="0"/>
        <w:spacing w:line="360" w:lineRule="auto"/>
        <w:jc w:val="center"/>
        <w:rPr>
          <w:sz w:val="18"/>
        </w:rPr>
      </w:pPr>
      <w:r>
        <w:rPr>
          <w:noProof/>
        </w:rPr>
        <w:lastRenderedPageBreak/>
        <w:drawing>
          <wp:inline distT="0" distB="0" distL="114300" distR="114300">
            <wp:extent cx="4823460" cy="2215515"/>
            <wp:effectExtent l="0" t="0" r="15240" b="13335"/>
            <wp:docPr id="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23460" cy="221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72B" w:rsidRDefault="00922253">
      <w:pPr>
        <w:overflowPunct w:val="0"/>
        <w:spacing w:line="360" w:lineRule="auto"/>
        <w:jc w:val="center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>图4油菜根肿病危害症状</w:t>
      </w:r>
    </w:p>
    <w:p w:rsidR="00D2772B" w:rsidRDefault="00922253">
      <w:pPr>
        <w:overflowPunct w:val="0"/>
        <w:spacing w:line="360" w:lineRule="auto"/>
        <w:jc w:val="center"/>
      </w:pPr>
      <w:r>
        <w:rPr>
          <w:noProof/>
        </w:rPr>
        <w:drawing>
          <wp:inline distT="0" distB="0" distL="114300" distR="114300">
            <wp:extent cx="2539365" cy="1903730"/>
            <wp:effectExtent l="0" t="0" r="13335" b="1270"/>
            <wp:docPr id="37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39365" cy="19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2399030" cy="1920875"/>
            <wp:effectExtent l="0" t="0" r="1270" b="3175"/>
            <wp:docPr id="38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1"/>
                    <pic:cNvPicPr>
                      <a:picLocks noChangeAspect="1"/>
                    </pic:cNvPicPr>
                  </pic:nvPicPr>
                  <pic:blipFill>
                    <a:blip r:embed="rId14"/>
                    <a:srcRect l="8964"/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192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72B" w:rsidRDefault="00922253">
      <w:pPr>
        <w:overflowPunct w:val="0"/>
        <w:jc w:val="center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>图5 油菜立枯病（左）及病苗根部（右）危害症状</w:t>
      </w:r>
    </w:p>
    <w:p w:rsidR="00D2772B" w:rsidRDefault="00922253">
      <w:pPr>
        <w:overflowPunct w:val="0"/>
        <w:spacing w:line="360" w:lineRule="auto"/>
        <w:jc w:val="center"/>
      </w:pPr>
      <w:r>
        <w:rPr>
          <w:noProof/>
        </w:rPr>
        <w:drawing>
          <wp:inline distT="0" distB="0" distL="114300" distR="114300">
            <wp:extent cx="2392045" cy="2129790"/>
            <wp:effectExtent l="0" t="0" r="8255" b="381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92045" cy="212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2441575" cy="2139315"/>
            <wp:effectExtent l="0" t="0" r="15875" b="13335"/>
            <wp:docPr id="2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41575" cy="213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72B" w:rsidRDefault="00922253">
      <w:pPr>
        <w:overflowPunct w:val="0"/>
        <w:spacing w:line="360" w:lineRule="auto"/>
        <w:jc w:val="center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>图6油菜白粉</w:t>
      </w:r>
      <w:r>
        <w:rPr>
          <w:rFonts w:ascii="黑体" w:eastAsia="黑体" w:hAnsi="黑体"/>
          <w:sz w:val="28"/>
        </w:rPr>
        <w:t>病</w:t>
      </w:r>
      <w:r>
        <w:rPr>
          <w:rFonts w:ascii="黑体" w:eastAsia="黑体" w:hAnsi="黑体" w:hint="eastAsia"/>
          <w:sz w:val="28"/>
        </w:rPr>
        <w:t>叶片危害症状（左）</w:t>
      </w:r>
      <w:r>
        <w:rPr>
          <w:rFonts w:ascii="黑体" w:eastAsia="黑体" w:hAnsi="黑体"/>
          <w:sz w:val="28"/>
        </w:rPr>
        <w:t>及</w:t>
      </w:r>
      <w:r>
        <w:rPr>
          <w:rFonts w:ascii="黑体" w:eastAsia="黑体" w:hAnsi="黑体" w:hint="eastAsia"/>
          <w:sz w:val="28"/>
        </w:rPr>
        <w:t>角果危害症状（右）</w:t>
      </w:r>
    </w:p>
    <w:p w:rsidR="00D2772B" w:rsidRDefault="00D2772B">
      <w:pPr>
        <w:overflowPunct w:val="0"/>
        <w:jc w:val="center"/>
        <w:rPr>
          <w:rFonts w:ascii="黑体" w:eastAsia="黑体" w:hAnsi="黑体"/>
          <w:sz w:val="28"/>
        </w:rPr>
      </w:pPr>
    </w:p>
    <w:p w:rsidR="00D2772B" w:rsidRDefault="00922253">
      <w:pPr>
        <w:overflowPunct w:val="0"/>
        <w:spacing w:line="360" w:lineRule="auto"/>
        <w:jc w:val="center"/>
      </w:pPr>
      <w:r>
        <w:rPr>
          <w:noProof/>
        </w:rPr>
        <w:lastRenderedPageBreak/>
        <w:drawing>
          <wp:inline distT="0" distB="0" distL="114300" distR="114300">
            <wp:extent cx="2371090" cy="2030095"/>
            <wp:effectExtent l="0" t="0" r="10160" b="8255"/>
            <wp:docPr id="2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71090" cy="203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2231390" cy="1983740"/>
            <wp:effectExtent l="0" t="0" r="16510" b="16510"/>
            <wp:docPr id="2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31390" cy="198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72B" w:rsidRDefault="00922253">
      <w:pPr>
        <w:overflowPunct w:val="0"/>
        <w:spacing w:line="360" w:lineRule="auto"/>
        <w:jc w:val="center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>图7 油菜根腐病幼苗根腐病（左）及根茎部根腐病（右）</w:t>
      </w:r>
    </w:p>
    <w:p w:rsidR="00D2772B" w:rsidRDefault="00922253">
      <w:pPr>
        <w:overflowPunct w:val="0"/>
        <w:spacing w:line="360" w:lineRule="auto"/>
        <w:jc w:val="center"/>
      </w:pPr>
      <w:r>
        <w:rPr>
          <w:noProof/>
        </w:rPr>
        <w:drawing>
          <wp:inline distT="0" distB="0" distL="114300" distR="114300">
            <wp:extent cx="2525395" cy="2327910"/>
            <wp:effectExtent l="0" t="0" r="8255" b="15240"/>
            <wp:docPr id="2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25395" cy="232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2540000" cy="2342515"/>
            <wp:effectExtent l="0" t="0" r="12700" b="635"/>
            <wp:docPr id="2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234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72B" w:rsidRDefault="00922253">
      <w:pPr>
        <w:overflowPunct w:val="0"/>
        <w:spacing w:line="360" w:lineRule="auto"/>
        <w:jc w:val="center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>图8油菜黑斑病叶片危害症状（左）</w:t>
      </w:r>
      <w:r>
        <w:rPr>
          <w:rFonts w:ascii="黑体" w:eastAsia="黑体" w:hAnsi="黑体"/>
          <w:sz w:val="28"/>
        </w:rPr>
        <w:t>及</w:t>
      </w:r>
      <w:r>
        <w:rPr>
          <w:rFonts w:ascii="黑体" w:eastAsia="黑体" w:hAnsi="黑体" w:hint="eastAsia"/>
          <w:sz w:val="28"/>
        </w:rPr>
        <w:t>角果危害症状（右）</w:t>
      </w:r>
    </w:p>
    <w:p w:rsidR="00D2772B" w:rsidRDefault="00922253">
      <w:pPr>
        <w:overflowPunct w:val="0"/>
        <w:spacing w:line="360" w:lineRule="auto"/>
        <w:jc w:val="center"/>
      </w:pPr>
      <w:r>
        <w:rPr>
          <w:noProof/>
        </w:rPr>
        <w:drawing>
          <wp:inline distT="0" distB="0" distL="114300" distR="114300">
            <wp:extent cx="2482215" cy="1885950"/>
            <wp:effectExtent l="0" t="0" r="13335" b="0"/>
            <wp:docPr id="3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3"/>
                    <pic:cNvPicPr>
                      <a:picLocks noChangeAspect="1"/>
                    </pic:cNvPicPr>
                  </pic:nvPicPr>
                  <pic:blipFill>
                    <a:blip r:embed="rId21"/>
                    <a:srcRect l="8369" r="10973"/>
                    <a:stretch>
                      <a:fillRect/>
                    </a:stretch>
                  </pic:blipFill>
                  <pic:spPr>
                    <a:xfrm>
                      <a:off x="0" y="0"/>
                      <a:ext cx="248221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2593340" cy="1875155"/>
            <wp:effectExtent l="0" t="0" r="16510" b="10795"/>
            <wp:docPr id="2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2"/>
                    <pic:cNvPicPr>
                      <a:picLocks noChangeAspect="1"/>
                    </pic:cNvPicPr>
                  </pic:nvPicPr>
                  <pic:blipFill>
                    <a:blip r:embed="rId22"/>
                    <a:srcRect r="8869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187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72B" w:rsidRDefault="00922253">
      <w:pPr>
        <w:overflowPunct w:val="0"/>
        <w:spacing w:line="360" w:lineRule="auto"/>
        <w:jc w:val="center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>图9油菜</w:t>
      </w:r>
      <w:r>
        <w:rPr>
          <w:rFonts w:ascii="黑体" w:eastAsia="黑体" w:hAnsi="黑体"/>
          <w:sz w:val="28"/>
        </w:rPr>
        <w:t>蚜虫</w:t>
      </w:r>
      <w:r>
        <w:rPr>
          <w:rFonts w:ascii="黑体" w:eastAsia="黑体" w:hAnsi="黑体" w:hint="eastAsia"/>
          <w:sz w:val="28"/>
        </w:rPr>
        <w:t>（左）</w:t>
      </w:r>
      <w:r>
        <w:rPr>
          <w:rFonts w:ascii="黑体" w:eastAsia="黑体" w:hAnsi="黑体"/>
          <w:sz w:val="28"/>
        </w:rPr>
        <w:t>及其田间为害状</w:t>
      </w:r>
      <w:r>
        <w:rPr>
          <w:rFonts w:ascii="黑体" w:eastAsia="黑体" w:hAnsi="黑体" w:hint="eastAsia"/>
          <w:sz w:val="28"/>
        </w:rPr>
        <w:t>（右）</w:t>
      </w:r>
    </w:p>
    <w:p w:rsidR="00D2772B" w:rsidRDefault="00922253">
      <w:pPr>
        <w:overflowPunct w:val="0"/>
        <w:spacing w:line="360" w:lineRule="auto"/>
        <w:jc w:val="center"/>
      </w:pPr>
      <w:r>
        <w:rPr>
          <w:noProof/>
        </w:rPr>
        <w:lastRenderedPageBreak/>
        <w:drawing>
          <wp:inline distT="0" distB="0" distL="114300" distR="114300">
            <wp:extent cx="2534285" cy="1665605"/>
            <wp:effectExtent l="0" t="0" r="18415" b="10795"/>
            <wp:docPr id="3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34285" cy="166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2508885" cy="1676400"/>
            <wp:effectExtent l="0" t="0" r="5715" b="0"/>
            <wp:docPr id="3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0888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72B" w:rsidRDefault="00922253">
      <w:pPr>
        <w:overflowPunct w:val="0"/>
        <w:spacing w:line="360" w:lineRule="auto"/>
        <w:jc w:val="center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>图10油菜菜青</w:t>
      </w:r>
      <w:r>
        <w:rPr>
          <w:rFonts w:ascii="黑体" w:eastAsia="黑体" w:hAnsi="黑体"/>
          <w:sz w:val="28"/>
        </w:rPr>
        <w:t>虫</w:t>
      </w:r>
      <w:r>
        <w:rPr>
          <w:rFonts w:ascii="黑体" w:eastAsia="黑体" w:hAnsi="黑体" w:hint="eastAsia"/>
          <w:sz w:val="28"/>
        </w:rPr>
        <w:t>（左）</w:t>
      </w:r>
      <w:r>
        <w:rPr>
          <w:rFonts w:ascii="黑体" w:eastAsia="黑体" w:hAnsi="黑体"/>
          <w:sz w:val="28"/>
        </w:rPr>
        <w:t>及其</w:t>
      </w:r>
      <w:r>
        <w:rPr>
          <w:rFonts w:ascii="黑体" w:eastAsia="黑体" w:hAnsi="黑体" w:hint="eastAsia"/>
          <w:sz w:val="28"/>
        </w:rPr>
        <w:t>叶片</w:t>
      </w:r>
      <w:r>
        <w:rPr>
          <w:rFonts w:ascii="黑体" w:eastAsia="黑体" w:hAnsi="黑体"/>
          <w:sz w:val="28"/>
        </w:rPr>
        <w:t>为害状</w:t>
      </w:r>
      <w:r>
        <w:rPr>
          <w:rFonts w:ascii="黑体" w:eastAsia="黑体" w:hAnsi="黑体" w:hint="eastAsia"/>
          <w:sz w:val="28"/>
        </w:rPr>
        <w:t>（右）</w:t>
      </w:r>
    </w:p>
    <w:p w:rsidR="00D2772B" w:rsidRDefault="00922253">
      <w:pPr>
        <w:overflowPunct w:val="0"/>
        <w:spacing w:line="360" w:lineRule="auto"/>
        <w:jc w:val="center"/>
      </w:pPr>
      <w:r>
        <w:rPr>
          <w:noProof/>
        </w:rPr>
        <w:drawing>
          <wp:inline distT="0" distB="0" distL="114300" distR="114300">
            <wp:extent cx="2535555" cy="1824990"/>
            <wp:effectExtent l="0" t="0" r="17145" b="3810"/>
            <wp:docPr id="3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9"/>
                    <pic:cNvPicPr>
                      <a:picLocks noChangeAspect="1"/>
                    </pic:cNvPicPr>
                  </pic:nvPicPr>
                  <pic:blipFill>
                    <a:blip r:embed="rId25"/>
                    <a:srcRect r="5759"/>
                    <a:stretch>
                      <a:fillRect/>
                    </a:stretch>
                  </pic:blipFill>
                  <pic:spPr>
                    <a:xfrm>
                      <a:off x="0" y="0"/>
                      <a:ext cx="2535555" cy="182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2461895" cy="1826895"/>
            <wp:effectExtent l="0" t="0" r="14605" b="1905"/>
            <wp:docPr id="39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2"/>
                    <pic:cNvPicPr>
                      <a:picLocks noChangeAspect="1"/>
                    </pic:cNvPicPr>
                  </pic:nvPicPr>
                  <pic:blipFill>
                    <a:blip r:embed="rId26"/>
                    <a:srcRect l="4452" r="4709"/>
                    <a:stretch>
                      <a:fillRect/>
                    </a:stretch>
                  </pic:blipFill>
                  <pic:spPr>
                    <a:xfrm>
                      <a:off x="0" y="0"/>
                      <a:ext cx="2461895" cy="182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72B" w:rsidRDefault="00922253">
      <w:pPr>
        <w:overflowPunct w:val="0"/>
        <w:ind w:firstLineChars="400" w:firstLine="1120"/>
        <w:jc w:val="left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>图11 油菜黄条跳甲图            12油菜蛴螬</w:t>
      </w:r>
    </w:p>
    <w:p w:rsidR="00D2772B" w:rsidRDefault="00922253">
      <w:pPr>
        <w:overflowPunct w:val="0"/>
        <w:jc w:val="center"/>
      </w:pPr>
      <w:r>
        <w:rPr>
          <w:noProof/>
        </w:rPr>
        <w:drawing>
          <wp:inline distT="0" distB="0" distL="114300" distR="114300">
            <wp:extent cx="2700020" cy="1704975"/>
            <wp:effectExtent l="0" t="0" r="5080" b="9525"/>
            <wp:docPr id="40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70002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849120" cy="1720215"/>
            <wp:effectExtent l="0" t="0" r="17780" b="1333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49120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72B" w:rsidRDefault="00922253">
      <w:pPr>
        <w:overflowPunct w:val="0"/>
        <w:ind w:firstLineChars="500" w:firstLine="1400"/>
        <w:jc w:val="left"/>
      </w:pPr>
      <w:r>
        <w:rPr>
          <w:rFonts w:ascii="黑体" w:eastAsia="黑体" w:hAnsi="黑体" w:hint="eastAsia"/>
          <w:sz w:val="28"/>
        </w:rPr>
        <w:t>图13 油菜甜菜夜蛾图          14油菜小菜蛾</w:t>
      </w:r>
    </w:p>
    <w:p w:rsidR="00D2772B" w:rsidRDefault="00D2772B">
      <w:pPr>
        <w:overflowPunct w:val="0"/>
        <w:ind w:firstLineChars="300" w:firstLine="630"/>
      </w:pPr>
    </w:p>
    <w:p w:rsidR="00D2772B" w:rsidRDefault="00922253">
      <w:pPr>
        <w:overflowPunct w:val="0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D2772B" w:rsidRPr="00D16DC4" w:rsidRDefault="00922253" w:rsidP="00D16DC4">
      <w:pPr>
        <w:pStyle w:val="1"/>
        <w:jc w:val="center"/>
      </w:pPr>
      <w:r>
        <w:lastRenderedPageBreak/>
        <w:t>附录B</w:t>
      </w:r>
    </w:p>
    <w:p w:rsidR="00D2772B" w:rsidRPr="00D16DC4" w:rsidRDefault="00922253" w:rsidP="00D16DC4">
      <w:pPr>
        <w:overflowPunct w:val="0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/>
          <w:b/>
          <w:sz w:val="32"/>
          <w:szCs w:val="32"/>
        </w:rPr>
      </w:pPr>
      <w:r w:rsidRPr="00D16DC4">
        <w:rPr>
          <w:rFonts w:ascii="仿宋" w:eastAsia="仿宋" w:hAnsi="仿宋" w:hint="eastAsia"/>
          <w:sz w:val="28"/>
          <w:szCs w:val="28"/>
        </w:rPr>
        <w:t>可选择用于防治油菜病虫害的部分药剂、使用剂量、施药</w:t>
      </w:r>
      <w:r w:rsidRPr="00D16DC4">
        <w:rPr>
          <w:rFonts w:ascii="仿宋" w:eastAsia="仿宋" w:hAnsi="仿宋"/>
          <w:sz w:val="28"/>
          <w:szCs w:val="28"/>
        </w:rPr>
        <w:t>方法、安全间隔期、每季最多使用次数等</w:t>
      </w:r>
      <w:r w:rsidRPr="00D16DC4">
        <w:rPr>
          <w:rFonts w:ascii="仿宋" w:eastAsia="仿宋" w:hAnsi="仿宋" w:hint="eastAsia"/>
          <w:sz w:val="28"/>
          <w:szCs w:val="28"/>
        </w:rPr>
        <w:t>注意事项见表</w:t>
      </w:r>
      <w:r w:rsidRPr="00D16DC4">
        <w:rPr>
          <w:rFonts w:ascii="仿宋" w:eastAsia="仿宋" w:hAnsi="仿宋"/>
          <w:sz w:val="28"/>
          <w:szCs w:val="28"/>
        </w:rPr>
        <w:t>1</w:t>
      </w:r>
      <w:r w:rsidRPr="00D16DC4">
        <w:rPr>
          <w:rFonts w:ascii="仿宋" w:eastAsia="仿宋" w:hAnsi="仿宋" w:hint="eastAsia"/>
          <w:sz w:val="28"/>
          <w:szCs w:val="28"/>
        </w:rPr>
        <w:t>。</w:t>
      </w:r>
    </w:p>
    <w:p w:rsidR="00D2772B" w:rsidRDefault="00922253" w:rsidP="00D16DC4">
      <w:pPr>
        <w:pStyle w:val="reader-word-layer"/>
        <w:widowControl w:val="0"/>
        <w:overflowPunct w:val="0"/>
        <w:adjustRightInd w:val="0"/>
        <w:snapToGrid w:val="0"/>
        <w:spacing w:before="0" w:beforeAutospacing="0" w:after="0" w:afterAutospacing="0" w:line="360" w:lineRule="auto"/>
      </w:pPr>
      <w:r>
        <w:rPr>
          <w:rFonts w:hint="eastAsia"/>
        </w:rPr>
        <w:t>表</w:t>
      </w:r>
      <w:r>
        <w:rPr>
          <w:rFonts w:hint="eastAsia"/>
        </w:rPr>
        <w:t>1</w:t>
      </w:r>
      <w:r>
        <w:rPr>
          <w:rFonts w:hint="eastAsia"/>
        </w:rPr>
        <w:t>油菜主要病虫害防治推荐农药使用方案</w:t>
      </w:r>
    </w:p>
    <w:tbl>
      <w:tblPr>
        <w:tblW w:w="9782" w:type="dxa"/>
        <w:jc w:val="center"/>
        <w:tblLook w:val="04A0" w:firstRow="1" w:lastRow="0" w:firstColumn="1" w:lastColumn="0" w:noHBand="0" w:noVBand="1"/>
      </w:tblPr>
      <w:tblGrid>
        <w:gridCol w:w="1024"/>
        <w:gridCol w:w="1387"/>
        <w:gridCol w:w="2551"/>
        <w:gridCol w:w="1710"/>
        <w:gridCol w:w="1095"/>
        <w:gridCol w:w="1023"/>
        <w:gridCol w:w="992"/>
      </w:tblGrid>
      <w:tr w:rsidR="00D2772B" w:rsidTr="00D16DC4">
        <w:trPr>
          <w:trHeight w:val="149"/>
          <w:tblHeader/>
          <w:jc w:val="center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防治对象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防治时期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农药名称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使用剂量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施药方法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安全间隔期（天）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每季最多使用次数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菌核病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种植前至少2周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2亿孢子/克</w:t>
            </w:r>
            <w:r w:rsidRPr="00C54837">
              <w:rPr>
                <w:rFonts w:ascii="宋体" w:hAnsi="宋体" w:cs="宋体" w:hint="eastAsia"/>
                <w:sz w:val="18"/>
                <w:szCs w:val="18"/>
              </w:rPr>
              <w:t>小盾壳霉</w:t>
            </w:r>
            <w:r w:rsidR="0034641E" w:rsidRPr="00C54837">
              <w:rPr>
                <w:rFonts w:ascii="宋体" w:hAnsi="宋体" w:cs="宋体"/>
                <w:sz w:val="18"/>
                <w:szCs w:val="18"/>
              </w:rPr>
              <w:t>CGMCC8325</w:t>
            </w:r>
            <w:r w:rsidRPr="00C54837">
              <w:rPr>
                <w:rFonts w:ascii="宋体" w:hAnsi="宋体" w:cs="宋体" w:hint="eastAsia"/>
                <w:sz w:val="18"/>
                <w:szCs w:val="18"/>
              </w:rPr>
              <w:t>可湿性粉剂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100-150克制剂/亩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喷施于地表后覆土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发病前或发病初期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1亿CFU/克哈</w:t>
            </w:r>
            <w:r w:rsidRPr="00C54837">
              <w:rPr>
                <w:rFonts w:ascii="宋体" w:hAnsi="宋体" w:cs="宋体" w:hint="eastAsia"/>
                <w:sz w:val="18"/>
                <w:szCs w:val="18"/>
              </w:rPr>
              <w:t>茨木霉菌水分散粒剂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90-120克/亩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</w:tr>
      <w:tr w:rsidR="00D2772B" w:rsidTr="00D16DC4">
        <w:trPr>
          <w:trHeight w:val="385"/>
          <w:jc w:val="center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发病初期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40%异菌·氟</w:t>
            </w:r>
            <w:r w:rsidRPr="00C54837">
              <w:rPr>
                <w:rFonts w:ascii="宋体" w:hAnsi="宋体" w:cs="宋体" w:hint="eastAsia"/>
                <w:sz w:val="18"/>
                <w:szCs w:val="18"/>
              </w:rPr>
              <w:t>啶胺悬浮剂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40-50毫升/亩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发病初期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50%</w:t>
            </w:r>
            <w:r w:rsidRPr="00C54837">
              <w:rPr>
                <w:rFonts w:ascii="宋体" w:hAnsi="宋体" w:cs="宋体" w:hint="eastAsia"/>
                <w:sz w:val="18"/>
                <w:szCs w:val="18"/>
              </w:rPr>
              <w:t>啶酰菌胺水分散粒剂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30-50克/亩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发病初期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50%腐霉·多菌灵可湿性粉剂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80-90克/亩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发病初期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36%丙</w:t>
            </w:r>
            <w:r w:rsidRPr="00C54837">
              <w:rPr>
                <w:rFonts w:ascii="宋体" w:hAnsi="宋体" w:cs="宋体" w:hint="eastAsia"/>
                <w:sz w:val="18"/>
                <w:szCs w:val="18"/>
              </w:rPr>
              <w:t>唑·多菌灵悬浮剂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80-100毫升/亩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发病初期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50%</w:t>
            </w:r>
            <w:bookmarkStart w:id="75" w:name="OLE_LINK115"/>
            <w:bookmarkStart w:id="76" w:name="OLE_LINK116"/>
            <w:r w:rsidRPr="00C54837">
              <w:rPr>
                <w:rFonts w:ascii="宋体" w:hAnsi="宋体" w:cs="宋体" w:hint="eastAsia"/>
                <w:sz w:val="18"/>
                <w:szCs w:val="18"/>
              </w:rPr>
              <w:t>多·酮</w:t>
            </w:r>
            <w:bookmarkEnd w:id="75"/>
            <w:bookmarkEnd w:id="76"/>
            <w:r w:rsidRPr="00C54837">
              <w:rPr>
                <w:rFonts w:ascii="宋体" w:hAnsi="宋体" w:cs="宋体" w:hint="eastAsia"/>
                <w:sz w:val="18"/>
                <w:szCs w:val="18"/>
              </w:rPr>
              <w:t>可湿性粉剂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100-140克/亩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发病初期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50%</w:t>
            </w:r>
            <w:bookmarkStart w:id="77" w:name="OLE_LINK113"/>
            <w:bookmarkStart w:id="78" w:name="OLE_LINK114"/>
            <w:r w:rsidRPr="00C54837">
              <w:rPr>
                <w:rFonts w:ascii="宋体" w:hAnsi="宋体" w:cs="宋体" w:hint="eastAsia"/>
                <w:sz w:val="18"/>
                <w:szCs w:val="18"/>
              </w:rPr>
              <w:t>多菌灵</w:t>
            </w:r>
            <w:bookmarkEnd w:id="77"/>
            <w:bookmarkEnd w:id="78"/>
            <w:r w:rsidRPr="00C54837">
              <w:rPr>
                <w:rFonts w:ascii="宋体" w:hAnsi="宋体" w:cs="宋体" w:hint="eastAsia"/>
                <w:sz w:val="18"/>
                <w:szCs w:val="18"/>
              </w:rPr>
              <w:t>可湿性粉剂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150-200克/亩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发病初期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36%甲基</w:t>
            </w:r>
            <w:r w:rsidRPr="00C54837">
              <w:rPr>
                <w:rFonts w:ascii="宋体" w:hAnsi="宋体" w:cs="宋体" w:hint="eastAsia"/>
                <w:sz w:val="18"/>
                <w:szCs w:val="18"/>
              </w:rPr>
              <w:t>硫菌灵悬浮剂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1500倍液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A314D2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A314D2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发病初期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15%三唑</w:t>
            </w:r>
            <w:r w:rsidRPr="00C54837">
              <w:rPr>
                <w:rFonts w:ascii="宋体" w:hAnsi="宋体" w:cs="宋体" w:hint="eastAsia"/>
                <w:sz w:val="18"/>
                <w:szCs w:val="18"/>
              </w:rPr>
              <w:t>醇可湿性粉剂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60-70克/亩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始花期或盛花期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255克/</w:t>
            </w:r>
            <w:r w:rsidRPr="00C54837">
              <w:rPr>
                <w:rFonts w:ascii="宋体" w:hAnsi="宋体" w:cs="宋体" w:hint="eastAsia"/>
                <w:sz w:val="18"/>
                <w:szCs w:val="18"/>
              </w:rPr>
              <w:t>升异菌脲悬浮剂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157－196克/亩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</w:tr>
      <w:tr w:rsidR="00D2772B" w:rsidTr="00D16DC4">
        <w:trPr>
          <w:trHeight w:val="545"/>
          <w:jc w:val="center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始花期或盛花期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50%</w:t>
            </w:r>
            <w:r w:rsidRPr="00C54837">
              <w:rPr>
                <w:rFonts w:ascii="宋体" w:hAnsi="宋体" w:cs="宋体" w:hint="eastAsia"/>
                <w:sz w:val="18"/>
                <w:szCs w:val="18"/>
              </w:rPr>
              <w:t>腐霉利可湿性粉剂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60－80克/亩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霜霉病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发病初期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80%乙蒜素乳油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5000-6000倍液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-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发病初期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40%三乙</w:t>
            </w:r>
            <w:r w:rsidRPr="00C54837">
              <w:rPr>
                <w:rFonts w:ascii="宋体" w:hAnsi="宋体" w:cs="宋体" w:hint="eastAsia"/>
                <w:sz w:val="18"/>
                <w:szCs w:val="18"/>
              </w:rPr>
              <w:t>膦酸铝可湿性粉剂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235-470克/亩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</w:tr>
      <w:tr w:rsidR="00D2772B" w:rsidTr="00D16DC4">
        <w:trPr>
          <w:trHeight w:val="680"/>
          <w:jc w:val="center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立枯病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种子处理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70%</w:t>
            </w:r>
            <w:r w:rsidRPr="00C54837">
              <w:rPr>
                <w:rFonts w:ascii="宋体" w:hAnsi="宋体" w:cs="宋体" w:hint="eastAsia"/>
                <w:sz w:val="18"/>
                <w:szCs w:val="18"/>
              </w:rPr>
              <w:t>噁霉灵种子处理干粉剂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100-200克/100千克种子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种子包衣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-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多种病害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发病初期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80%</w:t>
            </w:r>
            <w:bookmarkStart w:id="79" w:name="OLE_LINK112"/>
            <w:r w:rsidRPr="00C54837">
              <w:rPr>
                <w:rFonts w:ascii="宋体" w:hAnsi="宋体" w:cs="宋体" w:hint="eastAsia"/>
                <w:sz w:val="18"/>
                <w:szCs w:val="18"/>
              </w:rPr>
              <w:t>代森锌</w:t>
            </w:r>
            <w:bookmarkEnd w:id="79"/>
            <w:r w:rsidRPr="00C54837">
              <w:rPr>
                <w:rFonts w:ascii="宋体" w:hAnsi="宋体" w:cs="宋体" w:hint="eastAsia"/>
                <w:sz w:val="18"/>
                <w:szCs w:val="18"/>
              </w:rPr>
              <w:t>可湿性粉剂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80-100克/亩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adjustRightInd w:val="0"/>
              <w:snapToGrid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发生初期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adjustRightInd w:val="0"/>
              <w:snapToGrid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C54837">
              <w:rPr>
                <w:rFonts w:ascii="宋体" w:eastAsia="宋体" w:hAnsi="宋体" w:cs="宋体"/>
                <w:sz w:val="18"/>
                <w:szCs w:val="18"/>
              </w:rPr>
              <w:t>36%甲基</w:t>
            </w:r>
            <w:r w:rsidRPr="00C54837">
              <w:rPr>
                <w:rFonts w:ascii="宋体" w:eastAsia="宋体" w:hAnsi="宋体" w:cs="宋体" w:hint="eastAsia"/>
                <w:sz w:val="18"/>
                <w:szCs w:val="18"/>
              </w:rPr>
              <w:t>硫菌灵悬浮剂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adjustRightInd w:val="0"/>
              <w:snapToGrid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400-1</w:t>
            </w:r>
            <w:r w:rsidR="003B072B">
              <w:rPr>
                <w:rFonts w:ascii="宋体" w:eastAsia="宋体" w:hAnsi="宋体" w:cs="宋体"/>
                <w:sz w:val="18"/>
                <w:szCs w:val="18"/>
              </w:rPr>
              <w:t>2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00倍液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adjustRightInd w:val="0"/>
              <w:snapToGrid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3B072B">
            <w:pPr>
              <w:overflowPunct w:val="0"/>
              <w:adjustRightInd w:val="0"/>
              <w:snapToGrid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3B072B">
            <w:pPr>
              <w:overflowPunct w:val="0"/>
              <w:adjustRightInd w:val="0"/>
              <w:snapToGrid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1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黄条跳甲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发病初期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25%</w:t>
            </w:r>
            <w:r w:rsidRPr="00C54837">
              <w:rPr>
                <w:rFonts w:ascii="宋体" w:hAnsi="宋体" w:cs="宋体" w:hint="eastAsia"/>
                <w:sz w:val="18"/>
                <w:szCs w:val="18"/>
              </w:rPr>
              <w:t>噻虫嗪水分散粒剂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10-15克/亩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</w:tr>
      <w:tr w:rsidR="00D2772B" w:rsidTr="00D16DC4">
        <w:trPr>
          <w:trHeight w:val="720"/>
          <w:jc w:val="center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跳甲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种子处理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70%</w:t>
            </w:r>
            <w:r w:rsidRPr="00C54837">
              <w:rPr>
                <w:rFonts w:ascii="宋体" w:hAnsi="宋体" w:cs="宋体" w:hint="eastAsia"/>
                <w:sz w:val="18"/>
                <w:szCs w:val="18"/>
              </w:rPr>
              <w:t>噻虫嗪种子处理可分散粉剂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400-500克/100千克种子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拌种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-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蛴螬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播种期拌细沙土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5%辛硫磷颗粒剂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3600-4800克/亩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沟施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</w:tr>
      <w:tr w:rsidR="00D2772B" w:rsidTr="00D16DC4">
        <w:trPr>
          <w:trHeight w:val="720"/>
          <w:jc w:val="center"/>
        </w:trPr>
        <w:tc>
          <w:tcPr>
            <w:tcW w:w="1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菜青虫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害虫卵孵化盛期或低龄幼虫期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80亿孢子/毫升金龟子</w:t>
            </w:r>
            <w:r w:rsidRPr="00C54837">
              <w:rPr>
                <w:rFonts w:ascii="宋体" w:hAnsi="宋体" w:cs="宋体" w:hint="eastAsia"/>
                <w:sz w:val="18"/>
                <w:szCs w:val="18"/>
              </w:rPr>
              <w:t>绿僵菌</w:t>
            </w:r>
            <w:r w:rsidR="0034641E" w:rsidRPr="00C54837">
              <w:rPr>
                <w:rFonts w:ascii="宋体" w:hAnsi="宋体" w:cs="宋体"/>
                <w:sz w:val="18"/>
                <w:szCs w:val="18"/>
              </w:rPr>
              <w:t>CQMa421</w:t>
            </w:r>
            <w:r w:rsidRPr="00C54837">
              <w:rPr>
                <w:rFonts w:ascii="宋体" w:hAnsi="宋体" w:cs="宋体" w:hint="eastAsia"/>
                <w:sz w:val="18"/>
                <w:szCs w:val="18"/>
              </w:rPr>
              <w:t>可分散油悬浮剂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60-90毫升/亩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-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低龄幼虫期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0.5%苦参碱水剂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90-120毫升/亩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低龄幼虫期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0.5%蛇床子素水乳剂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100-120毫升/亩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卵孵盛期至低龄幼虫盛发期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0.3%</w:t>
            </w:r>
            <w:bookmarkStart w:id="80" w:name="OLE_LINK117"/>
            <w:r w:rsidRPr="00C54837">
              <w:rPr>
                <w:rFonts w:ascii="宋体" w:hAnsi="宋体" w:cs="宋体" w:hint="eastAsia"/>
                <w:sz w:val="18"/>
                <w:szCs w:val="18"/>
              </w:rPr>
              <w:t>印楝素</w:t>
            </w:r>
            <w:bookmarkEnd w:id="80"/>
            <w:r w:rsidRPr="00C54837">
              <w:rPr>
                <w:rFonts w:ascii="宋体" w:hAnsi="宋体" w:cs="宋体" w:hint="eastAsia"/>
                <w:sz w:val="18"/>
                <w:szCs w:val="18"/>
              </w:rPr>
              <w:t>乳油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C54837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 w:hint="eastAsia"/>
                <w:sz w:val="18"/>
                <w:szCs w:val="18"/>
              </w:rPr>
              <w:t>60-90毫升/亩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C54837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三龄前或者卵孵盛期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052B5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1</w:t>
            </w:r>
            <w:r w:rsidR="00922253" w:rsidRPr="00C54837">
              <w:rPr>
                <w:rFonts w:ascii="宋体" w:hAnsi="宋体" w:cs="宋体"/>
                <w:sz w:val="18"/>
                <w:szCs w:val="18"/>
              </w:rPr>
              <w:t>000·0.2万PIB/毫克</w:t>
            </w:r>
            <w:bookmarkStart w:id="81" w:name="OLE_LINK111"/>
            <w:r w:rsidR="00922253" w:rsidRPr="00C54837">
              <w:rPr>
                <w:rFonts w:ascii="宋体" w:hAnsi="宋体" w:cs="宋体" w:hint="eastAsia"/>
                <w:sz w:val="18"/>
                <w:szCs w:val="18"/>
              </w:rPr>
              <w:t>菜颗·苏云菌</w:t>
            </w:r>
            <w:bookmarkEnd w:id="81"/>
            <w:r w:rsidR="00922253" w:rsidRPr="00C54837">
              <w:rPr>
                <w:rFonts w:ascii="宋体" w:hAnsi="宋体" w:cs="宋体" w:hint="eastAsia"/>
                <w:sz w:val="18"/>
                <w:szCs w:val="18"/>
              </w:rPr>
              <w:t>悬浮剂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200-240毫升/亩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低龄幼虫高峰期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40%辛硫·矿物油乳油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50-75毫升/亩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低龄幼虫发生高发期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25%甲氰·辛硫磷乳油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25-50毫升/亩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低龄幼虫期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40%辛硫磷乳油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013697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50</w:t>
            </w:r>
            <w:r w:rsidR="00922253">
              <w:rPr>
                <w:rFonts w:ascii="宋体" w:hAnsi="宋体" w:cs="宋体" w:hint="eastAsia"/>
                <w:sz w:val="18"/>
                <w:szCs w:val="18"/>
              </w:rPr>
              <w:t>-</w:t>
            </w:r>
            <w:r>
              <w:rPr>
                <w:rFonts w:ascii="宋体" w:hAnsi="宋体" w:cs="宋体"/>
                <w:sz w:val="18"/>
                <w:szCs w:val="18"/>
              </w:rPr>
              <w:t>75</w:t>
            </w:r>
            <w:r w:rsidR="00922253">
              <w:rPr>
                <w:rFonts w:ascii="宋体" w:hAnsi="宋体" w:cs="宋体" w:hint="eastAsia"/>
                <w:sz w:val="18"/>
                <w:szCs w:val="18"/>
              </w:rPr>
              <w:t>毫升/亩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幼虫盛发期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20%高氯·辛硫磷乳油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20-30克/亩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低龄幼虫期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20%</w:t>
            </w:r>
            <w:bookmarkStart w:id="82" w:name="OLE_LINK83"/>
            <w:bookmarkStart w:id="83" w:name="OLE_LINK84"/>
            <w:r w:rsidRPr="00C54837">
              <w:rPr>
                <w:rFonts w:ascii="宋体" w:hAnsi="宋体" w:cs="宋体" w:hint="eastAsia"/>
                <w:sz w:val="18"/>
                <w:szCs w:val="18"/>
              </w:rPr>
              <w:t>除脲</w:t>
            </w:r>
            <w:bookmarkEnd w:id="82"/>
            <w:bookmarkEnd w:id="83"/>
            <w:r w:rsidRPr="00C54837">
              <w:rPr>
                <w:rFonts w:ascii="宋体" w:hAnsi="宋体" w:cs="宋体" w:hint="eastAsia"/>
                <w:sz w:val="18"/>
                <w:szCs w:val="18"/>
              </w:rPr>
              <w:t>·辛硫磷乳油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30-40毫升/亩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幼虫高峰期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20%甲氰菊酯乳油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25-30克/亩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菜青虫、小菜蛾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发生初期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16000IU/毫克苏云金杆菌可湿性粉剂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25-75克/亩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-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卵孵化盛期至2龄前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4.5%高效氯氰菊酯乳油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15-40毫升/亩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7D0F4E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7D0F4E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</w:tr>
      <w:tr w:rsidR="00D2772B" w:rsidTr="00D16DC4">
        <w:trPr>
          <w:trHeight w:val="524"/>
          <w:jc w:val="center"/>
        </w:trPr>
        <w:tc>
          <w:tcPr>
            <w:tcW w:w="1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甜菜夜蛾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卵孵化盛期或低龄幼虫期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10亿PIB/毫升苜蓿银纹夜蛾核型多角体病毒悬浮剂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100-130克/亩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-</w:t>
            </w:r>
          </w:p>
        </w:tc>
      </w:tr>
      <w:tr w:rsidR="00D2772B" w:rsidTr="00D16DC4">
        <w:trPr>
          <w:trHeight w:val="760"/>
          <w:jc w:val="center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产卵高峰期至低龄幼虫盛发初期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300亿PIB/克甜菜夜蛾核型多角体病毒水分散粒剂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2-5克/亩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-</w:t>
            </w:r>
          </w:p>
        </w:tc>
      </w:tr>
      <w:tr w:rsidR="00D2772B" w:rsidTr="00D16DC4">
        <w:trPr>
          <w:trHeight w:val="493"/>
          <w:jc w:val="center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卵孵盛期至幼虫三龄前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 w:hint="eastAsia"/>
                <w:sz w:val="18"/>
                <w:szCs w:val="18"/>
              </w:rPr>
              <w:t>苜核·苏云菌悬浮剂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75-100毫升/亩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-</w:t>
            </w:r>
          </w:p>
        </w:tc>
      </w:tr>
      <w:tr w:rsidR="00D2772B" w:rsidTr="00D16DC4">
        <w:trPr>
          <w:trHeight w:val="640"/>
          <w:jc w:val="center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三龄前或者卵孵盛期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16000IU/毫克，1万PIB/毫克，甜核·</w:t>
            </w:r>
            <w:r w:rsidRPr="00C54837">
              <w:rPr>
                <w:rFonts w:ascii="宋体" w:hAnsi="宋体" w:cs="宋体" w:hint="eastAsia"/>
                <w:sz w:val="18"/>
                <w:szCs w:val="18"/>
              </w:rPr>
              <w:t>苏云菌可湿性粉剂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75-100克/亩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5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低龄幼虫盛发期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5%甲氨基阿维菌素</w:t>
            </w:r>
            <w:r w:rsidRPr="00C54837">
              <w:rPr>
                <w:rFonts w:ascii="宋体" w:hAnsi="宋体" w:cs="宋体" w:hint="eastAsia"/>
                <w:sz w:val="18"/>
                <w:szCs w:val="18"/>
              </w:rPr>
              <w:t>苯甲酸盐微乳剂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013697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6-8</w:t>
            </w:r>
            <w:r>
              <w:rPr>
                <w:rFonts w:ascii="宋体" w:hAnsi="宋体" w:cs="宋体" w:hint="eastAsia"/>
                <w:sz w:val="18"/>
                <w:szCs w:val="18"/>
              </w:rPr>
              <w:t>毫升</w:t>
            </w:r>
            <w:r w:rsidR="00922253">
              <w:rPr>
                <w:rFonts w:ascii="宋体" w:hAnsi="宋体" w:cs="宋体" w:hint="eastAsia"/>
                <w:sz w:val="18"/>
                <w:szCs w:val="18"/>
              </w:rPr>
              <w:t>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</w:tr>
      <w:tr w:rsidR="00D2772B" w:rsidTr="00D16DC4">
        <w:trPr>
          <w:trHeight w:val="1000"/>
          <w:jc w:val="center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甜菜夜蛾、小菜蛾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卵孵高峰期至2龄幼虫期（3龄幼虫分散为害之前）；幼虫1—2龄高峰期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100克/升虫</w:t>
            </w:r>
            <w:r w:rsidRPr="00C54837">
              <w:rPr>
                <w:rFonts w:ascii="宋体" w:hAnsi="宋体" w:cs="宋体" w:hint="eastAsia"/>
                <w:sz w:val="18"/>
                <w:szCs w:val="18"/>
              </w:rPr>
              <w:t>螨腈悬浮剂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50-70毫升/亩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小菜蛾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产卵高峰期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300亿OB/毫升</w:t>
            </w:r>
            <w:bookmarkStart w:id="84" w:name="OLE_LINK110"/>
            <w:r w:rsidRPr="00C54837">
              <w:rPr>
                <w:rFonts w:ascii="宋体" w:hAnsi="宋体" w:cs="宋体" w:hint="eastAsia"/>
                <w:sz w:val="18"/>
                <w:szCs w:val="18"/>
              </w:rPr>
              <w:t>小菜蛾颗粒体病毒</w:t>
            </w:r>
            <w:bookmarkEnd w:id="84"/>
            <w:r w:rsidRPr="00C54837">
              <w:rPr>
                <w:rFonts w:ascii="宋体" w:hAnsi="宋体" w:cs="宋体" w:hint="eastAsia"/>
                <w:sz w:val="18"/>
                <w:szCs w:val="18"/>
              </w:rPr>
              <w:t>悬浮剂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25-30毫升/亩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-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低龄幼虫发生盛期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30%</w:t>
            </w:r>
            <w:r w:rsidRPr="00C54837">
              <w:rPr>
                <w:rFonts w:ascii="宋体" w:hAnsi="宋体" w:cs="宋体" w:hint="eastAsia"/>
                <w:sz w:val="18"/>
                <w:szCs w:val="18"/>
              </w:rPr>
              <w:t>茚虫威水分散粒剂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7-9克/亩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低龄幼虫期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2%甲氨基阿维菌素苯甲酸盐水分散粒剂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4.3-6.5克/亩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卵孵化盛期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42%氟铃·辛硫磷乳油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80-110毫升/亩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</w:tr>
      <w:tr w:rsidR="00D2772B" w:rsidTr="00D16DC4">
        <w:trPr>
          <w:trHeight w:val="560"/>
          <w:jc w:val="center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卵孵化高峰期至低龄幼虫期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4%高氯·</w:t>
            </w:r>
            <w:r w:rsidRPr="00C54837">
              <w:rPr>
                <w:rFonts w:ascii="宋体" w:hAnsi="宋体" w:cs="宋体" w:hint="eastAsia"/>
                <w:sz w:val="18"/>
                <w:szCs w:val="18"/>
              </w:rPr>
              <w:t>甲维盐微乳剂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15-20毫升/亩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</w:tr>
      <w:tr w:rsidR="00D2772B" w:rsidTr="00D16DC4">
        <w:trPr>
          <w:trHeight w:val="550"/>
          <w:jc w:val="center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卵孵盛期至低龄（1-2龄）幼虫盛发期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5%氟铃</w:t>
            </w:r>
            <w:r w:rsidRPr="00C54837">
              <w:rPr>
                <w:rFonts w:ascii="宋体" w:hAnsi="宋体" w:cs="宋体" w:hint="eastAsia"/>
                <w:sz w:val="18"/>
                <w:szCs w:val="18"/>
              </w:rPr>
              <w:t>脲乳油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40-70毫升/亩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</w:tr>
      <w:tr w:rsidR="00D2772B" w:rsidTr="00D16DC4">
        <w:trPr>
          <w:trHeight w:val="725"/>
          <w:jc w:val="center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低龄幼虫期（3龄前）且虫口基数少时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5%高氯·氟铃</w:t>
            </w:r>
            <w:r w:rsidRPr="00C54837">
              <w:rPr>
                <w:rFonts w:ascii="宋体" w:hAnsi="宋体" w:cs="宋体" w:hint="eastAsia"/>
                <w:sz w:val="18"/>
                <w:szCs w:val="18"/>
              </w:rPr>
              <w:t>脲乳油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7D0F4E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3</w:t>
            </w:r>
            <w:r w:rsidR="00922253">
              <w:rPr>
                <w:rFonts w:ascii="宋体" w:hAnsi="宋体" w:cs="宋体" w:hint="eastAsia"/>
                <w:sz w:val="18"/>
                <w:szCs w:val="18"/>
              </w:rPr>
              <w:t>0-60毫升/亩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7D0F4E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</w:tr>
      <w:tr w:rsidR="00D2772B" w:rsidTr="00D16DC4">
        <w:trPr>
          <w:trHeight w:val="700"/>
          <w:jc w:val="center"/>
        </w:trPr>
        <w:tc>
          <w:tcPr>
            <w:tcW w:w="1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lastRenderedPageBreak/>
              <w:t>斜纹夜蛾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产卵高峰期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200亿PIB/克斜纹夜蛾核型多角体病毒水分散粒剂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3-4克/亩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-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成虫扬飞前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3.3毫克/</w:t>
            </w:r>
            <w:r w:rsidRPr="00C54837">
              <w:rPr>
                <w:rFonts w:ascii="宋体" w:hAnsi="宋体" w:cs="宋体" w:hint="eastAsia"/>
                <w:sz w:val="18"/>
                <w:szCs w:val="18"/>
              </w:rPr>
              <w:t>个</w:t>
            </w:r>
            <w:bookmarkStart w:id="85" w:name="OLE_LINK109"/>
            <w:r w:rsidRPr="00C54837">
              <w:rPr>
                <w:rFonts w:ascii="宋体" w:hAnsi="宋体" w:cs="宋体" w:hint="eastAsia"/>
                <w:sz w:val="18"/>
                <w:szCs w:val="18"/>
              </w:rPr>
              <w:t>斜纹夜蛾性信息素挥散芯</w:t>
            </w:r>
            <w:bookmarkEnd w:id="85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1-3个挥散芯/亩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诱捕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-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蚜虫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始盛期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1.5%</w:t>
            </w:r>
            <w:bookmarkStart w:id="86" w:name="OLE_LINK108"/>
            <w:r w:rsidRPr="00C54837">
              <w:rPr>
                <w:rFonts w:ascii="宋体" w:hAnsi="宋体" w:cs="宋体" w:hint="eastAsia"/>
                <w:sz w:val="18"/>
                <w:szCs w:val="18"/>
              </w:rPr>
              <w:t>除虫菊素</w:t>
            </w:r>
            <w:bookmarkEnd w:id="86"/>
            <w:r w:rsidRPr="00C54837">
              <w:rPr>
                <w:rFonts w:ascii="宋体" w:hAnsi="宋体" w:cs="宋体" w:hint="eastAsia"/>
                <w:sz w:val="18"/>
                <w:szCs w:val="18"/>
              </w:rPr>
              <w:t>水乳剂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120-180毫升/亩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052B5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始盛期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1.8%虫菊·苦参碱水乳剂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40-50毫升/亩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-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盛发期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 xml:space="preserve">0.3% </w:t>
            </w:r>
            <w:r w:rsidRPr="00C54837">
              <w:rPr>
                <w:rFonts w:ascii="宋体" w:hAnsi="宋体" w:cs="宋体" w:hint="eastAsia"/>
                <w:sz w:val="18"/>
                <w:szCs w:val="18"/>
              </w:rPr>
              <w:t>苦参碱水剂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150-250毫升/亩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发生初期至发生期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0.3%印楝素水分散粒剂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160克/亩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-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发病初期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25%</w:t>
            </w:r>
            <w:r w:rsidRPr="00C54837">
              <w:rPr>
                <w:rFonts w:ascii="宋体" w:hAnsi="宋体" w:cs="宋体" w:hint="eastAsia"/>
                <w:sz w:val="18"/>
                <w:szCs w:val="18"/>
              </w:rPr>
              <w:t>噻虫嗪水分散粒剂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4-8克/亩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发生盛期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70%</w:t>
            </w:r>
            <w:r w:rsidRPr="00C54837">
              <w:rPr>
                <w:rFonts w:ascii="宋体" w:hAnsi="宋体" w:cs="宋体" w:hint="eastAsia"/>
                <w:sz w:val="18"/>
                <w:szCs w:val="18"/>
              </w:rPr>
              <w:t>吡虫啉可湿性粉剂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2-3克/亩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盛发期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40%</w:t>
            </w:r>
            <w:r w:rsidRPr="00C54837">
              <w:rPr>
                <w:rFonts w:ascii="宋体" w:hAnsi="宋体" w:cs="宋体" w:hint="eastAsia"/>
                <w:sz w:val="18"/>
                <w:szCs w:val="18"/>
              </w:rPr>
              <w:t>啶虫脒水分散粒剂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3-4.5克/亩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虫口密度较高时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25%</w:t>
            </w:r>
            <w:r w:rsidRPr="00C54837">
              <w:rPr>
                <w:rFonts w:ascii="宋体" w:hAnsi="宋体" w:cs="宋体" w:hint="eastAsia"/>
                <w:sz w:val="18"/>
                <w:szCs w:val="18"/>
              </w:rPr>
              <w:t>吡虫·辛硫磷乳油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15-20克/亩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发生初盛期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25%抗</w:t>
            </w:r>
            <w:r w:rsidRPr="00C54837">
              <w:rPr>
                <w:rFonts w:ascii="宋体" w:hAnsi="宋体" w:cs="宋体" w:hint="eastAsia"/>
                <w:sz w:val="18"/>
                <w:szCs w:val="18"/>
              </w:rPr>
              <w:t>蚜威水分散粒剂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20-36克/亩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</w:tr>
      <w:tr w:rsidR="00D2772B" w:rsidTr="00D16DC4">
        <w:trPr>
          <w:trHeight w:val="680"/>
          <w:jc w:val="center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蜗牛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低龄幼虫发生期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6%四聚乙醛颗粒剂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400-550克/亩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撒施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</w:tr>
      <w:tr w:rsidR="00D2772B" w:rsidTr="00D16DC4">
        <w:trPr>
          <w:trHeight w:val="660"/>
          <w:jc w:val="center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冬油菜田部分阔叶杂草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于春杂草2-6叶期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75%二氯吡啶酸可溶粒剂</w:t>
            </w:r>
            <w:r w:rsidR="00B04112" w:rsidRPr="00C54837">
              <w:rPr>
                <w:rFonts w:ascii="宋体" w:hAnsi="宋体" w:cs="宋体"/>
                <w:sz w:val="18"/>
                <w:szCs w:val="18"/>
              </w:rPr>
              <w:br/>
            </w:r>
            <w:r w:rsidR="00B04112" w:rsidRPr="00C54837">
              <w:rPr>
                <w:rFonts w:ascii="宋体" w:hAnsi="宋体" w:cs="宋体" w:hint="eastAsia"/>
                <w:sz w:val="18"/>
                <w:szCs w:val="18"/>
              </w:rPr>
              <w:t>（甘蓝型、白菜型油菜）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B04112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8</w:t>
            </w:r>
            <w:r w:rsidR="00922253">
              <w:rPr>
                <w:rFonts w:ascii="宋体" w:hAnsi="宋体" w:cs="宋体" w:hint="eastAsia"/>
                <w:sz w:val="18"/>
                <w:szCs w:val="18"/>
              </w:rPr>
              <w:t>-</w:t>
            </w:r>
            <w:r>
              <w:rPr>
                <w:rFonts w:ascii="宋体" w:hAnsi="宋体" w:cs="宋体"/>
                <w:sz w:val="18"/>
                <w:szCs w:val="18"/>
              </w:rPr>
              <w:t>10</w:t>
            </w:r>
            <w:r>
              <w:rPr>
                <w:rFonts w:ascii="宋体" w:hAnsi="宋体" w:cs="宋体" w:hint="eastAsia"/>
                <w:sz w:val="18"/>
                <w:szCs w:val="18"/>
              </w:rPr>
              <w:t>克</w:t>
            </w:r>
            <w:r w:rsidR="00922253">
              <w:rPr>
                <w:rFonts w:ascii="宋体" w:hAnsi="宋体" w:cs="宋体" w:hint="eastAsia"/>
                <w:sz w:val="18"/>
                <w:szCs w:val="18"/>
              </w:rPr>
              <w:t>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茎叶喷雾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</w:tr>
      <w:tr w:rsidR="00D2772B" w:rsidTr="00D16DC4">
        <w:trPr>
          <w:trHeight w:val="620"/>
          <w:jc w:val="center"/>
        </w:trPr>
        <w:tc>
          <w:tcPr>
            <w:tcW w:w="1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一年生禾本科杂草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一年生禾本科杂草3—5叶期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10%精</w:t>
            </w:r>
            <w:r w:rsidRPr="00C54837">
              <w:rPr>
                <w:rFonts w:ascii="宋体" w:hAnsi="宋体" w:cs="宋体" w:hint="eastAsia"/>
                <w:sz w:val="18"/>
                <w:szCs w:val="18"/>
              </w:rPr>
              <w:t>喹禾灵乳油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30-40毫升/亩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茎叶喷雾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7D0F4E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</w:t>
            </w:r>
          </w:p>
        </w:tc>
      </w:tr>
      <w:tr w:rsidR="00D2772B" w:rsidTr="00D16DC4">
        <w:trPr>
          <w:trHeight w:val="450"/>
          <w:jc w:val="center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杂草3叶期～第一分蘖期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12.5%烯禾</w:t>
            </w:r>
            <w:r w:rsidRPr="00C54837">
              <w:rPr>
                <w:rFonts w:ascii="宋体" w:hAnsi="宋体" w:cs="宋体" w:hint="eastAsia"/>
                <w:sz w:val="18"/>
                <w:szCs w:val="18"/>
              </w:rPr>
              <w:t>啶乳油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66.4-100毫升/亩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茎叶喷雾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</w:tr>
      <w:tr w:rsidR="00D2772B" w:rsidTr="00D16DC4">
        <w:trPr>
          <w:trHeight w:val="1040"/>
          <w:jc w:val="center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D2772B">
            <w:pPr>
              <w:overflowPunct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杂草基本出齐后，3-5叶期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240克/升</w:t>
            </w:r>
            <w:r w:rsidRPr="00C54837">
              <w:rPr>
                <w:rFonts w:ascii="宋体" w:hAnsi="宋体" w:cs="宋体" w:hint="eastAsia"/>
                <w:sz w:val="18"/>
                <w:szCs w:val="18"/>
              </w:rPr>
              <w:t>烯草酮乳油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单用:25-30毫升/亩；混用:12-24毫升/亩+用水量 0.125%植物油助剂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茎叶喷雾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B04112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B04112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</w:t>
            </w:r>
          </w:p>
        </w:tc>
      </w:tr>
      <w:tr w:rsidR="00D2772B" w:rsidTr="00D16DC4">
        <w:trPr>
          <w:trHeight w:val="1040"/>
          <w:jc w:val="center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一年生禾本科杂草及部分阔叶杂草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于作物移栽前土壤均匀喷雾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960克/</w:t>
            </w:r>
            <w:r w:rsidRPr="00C54837">
              <w:rPr>
                <w:rFonts w:ascii="宋体" w:hAnsi="宋体" w:cs="宋体" w:hint="eastAsia"/>
                <w:sz w:val="18"/>
                <w:szCs w:val="18"/>
              </w:rPr>
              <w:t>升精</w:t>
            </w:r>
            <w:r w:rsidRPr="00C54837">
              <w:rPr>
                <w:rFonts w:ascii="宋体" w:hAnsi="宋体" w:cs="宋体"/>
                <w:sz w:val="18"/>
                <w:szCs w:val="18"/>
              </w:rPr>
              <w:t>异丙甲草胺</w:t>
            </w:r>
            <w:r w:rsidRPr="00C54837">
              <w:rPr>
                <w:rFonts w:ascii="宋体" w:hAnsi="宋体" w:cs="宋体" w:hint="eastAsia"/>
                <w:sz w:val="18"/>
                <w:szCs w:val="18"/>
              </w:rPr>
              <w:t>乳油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45-60毫升/亩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移栽前土壤喷雾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</w:tr>
      <w:tr w:rsidR="00D2772B" w:rsidTr="00D16DC4">
        <w:trPr>
          <w:trHeight w:val="660"/>
          <w:jc w:val="center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一年生阔叶杂草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春油菜3—5叶期，阔叶杂草3—5叶期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Pr="00C54837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/>
                <w:sz w:val="18"/>
                <w:szCs w:val="18"/>
              </w:rPr>
              <w:t>24%氨氯吡啶酸可溶液剂</w:t>
            </w:r>
          </w:p>
          <w:p w:rsidR="008C6F8C" w:rsidRPr="00C54837" w:rsidRDefault="008C6F8C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C54837">
              <w:rPr>
                <w:rFonts w:ascii="宋体" w:hAnsi="宋体" w:cs="宋体" w:hint="eastAsia"/>
                <w:sz w:val="18"/>
                <w:szCs w:val="18"/>
              </w:rPr>
              <w:t>（甘蓝型油菜）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7.5-10毫升/亩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茎叶喷雾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</w:tr>
      <w:tr w:rsidR="00D2772B" w:rsidTr="00D16DC4">
        <w:trPr>
          <w:trHeight w:val="453"/>
          <w:jc w:val="center"/>
        </w:trPr>
        <w:tc>
          <w:tcPr>
            <w:tcW w:w="97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2B" w:rsidRDefault="00922253">
            <w:pPr>
              <w:overflowPunct w:val="0"/>
              <w:spacing w:line="240" w:lineRule="exact"/>
              <w:jc w:val="left"/>
              <w:textAlignment w:val="center"/>
              <w:rPr>
                <w:rFonts w:ascii="仿宋" w:eastAsia="仿宋" w:hAnsi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</w:rPr>
              <w:t>注：农药使用应以最新版本NY/T393的规定和农药登记信息为准。</w:t>
            </w:r>
          </w:p>
        </w:tc>
      </w:tr>
    </w:tbl>
    <w:p w:rsidR="00D2772B" w:rsidRDefault="00D2772B">
      <w:pPr>
        <w:overflowPunct w:val="0"/>
      </w:pPr>
    </w:p>
    <w:sectPr w:rsidR="00D2772B">
      <w:footerReference w:type="default" r:id="rId2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712" w:rsidRDefault="00D03712">
      <w:r>
        <w:separator/>
      </w:r>
    </w:p>
  </w:endnote>
  <w:endnote w:type="continuationSeparator" w:id="0">
    <w:p w:rsidR="00D03712" w:rsidRDefault="00D03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5643BD91-C59C-4E42-B8B9-6D46BD239E66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E242EB93-73A8-4474-ACDD-64C7AA82508B}"/>
  </w:font>
  <w:font w:name="方正公文小标宋">
    <w:charset w:val="86"/>
    <w:family w:val="auto"/>
    <w:pitch w:val="default"/>
    <w:sig w:usb0="A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8D45DE73-4F67-4325-A6CA-493C5CE43F69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CCAF77E8-026E-4EA8-9FEA-FF9354FC1CA0}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253" w:rsidRDefault="00D03712">
    <w:pPr>
      <w:tabs>
        <w:tab w:val="center" w:pos="4153"/>
      </w:tabs>
      <w:spacing w:line="179" w:lineRule="auto"/>
      <w:ind w:left="9"/>
      <w:rPr>
        <w:rFonts w:ascii="Times New Roman" w:eastAsia="Times New Roman" w:hAnsi="Times New Roman" w:cs="Times New Roman"/>
        <w:sz w:val="24"/>
      </w:rPr>
    </w:pPr>
    <w:r>
      <w:rPr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0;width:2in;height:2in;z-index:251659264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:rsidR="00922253" w:rsidRDefault="00922253">
                <w:pPr>
                  <w:pStyle w:val="a5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 w:rsidR="005A79E7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1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  <w:r w:rsidR="00922253">
      <w:rPr>
        <w:rFonts w:ascii="Times New Roman" w:eastAsia="宋体" w:hAnsi="Times New Roman" w:cs="Times New Roman" w:hint="eastAsia"/>
        <w:sz w:val="24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712" w:rsidRDefault="00D03712">
      <w:r>
        <w:separator/>
      </w:r>
    </w:p>
  </w:footnote>
  <w:footnote w:type="continuationSeparator" w:id="0">
    <w:p w:rsidR="00D03712" w:rsidRDefault="00D037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2D14245F"/>
    <w:rsid w:val="00013697"/>
    <w:rsid w:val="00033C27"/>
    <w:rsid w:val="0003531C"/>
    <w:rsid w:val="001C5643"/>
    <w:rsid w:val="002041EC"/>
    <w:rsid w:val="002067F9"/>
    <w:rsid w:val="0026167D"/>
    <w:rsid w:val="00275011"/>
    <w:rsid w:val="002B15B7"/>
    <w:rsid w:val="0034641E"/>
    <w:rsid w:val="00375EAA"/>
    <w:rsid w:val="003822E0"/>
    <w:rsid w:val="003B072B"/>
    <w:rsid w:val="00436755"/>
    <w:rsid w:val="00502D3A"/>
    <w:rsid w:val="00581CDC"/>
    <w:rsid w:val="005960F3"/>
    <w:rsid w:val="005A79E7"/>
    <w:rsid w:val="005F393C"/>
    <w:rsid w:val="00652127"/>
    <w:rsid w:val="006647F4"/>
    <w:rsid w:val="006B1F23"/>
    <w:rsid w:val="006C59AF"/>
    <w:rsid w:val="006C668C"/>
    <w:rsid w:val="006F2AD2"/>
    <w:rsid w:val="00747B49"/>
    <w:rsid w:val="007D0F4E"/>
    <w:rsid w:val="007E0466"/>
    <w:rsid w:val="007F1ED9"/>
    <w:rsid w:val="00856E6E"/>
    <w:rsid w:val="008A2D55"/>
    <w:rsid w:val="008C0CDB"/>
    <w:rsid w:val="008C6F8C"/>
    <w:rsid w:val="008F4878"/>
    <w:rsid w:val="009052B5"/>
    <w:rsid w:val="00922253"/>
    <w:rsid w:val="00984DD9"/>
    <w:rsid w:val="009853F1"/>
    <w:rsid w:val="009F67A5"/>
    <w:rsid w:val="00A314D2"/>
    <w:rsid w:val="00A42231"/>
    <w:rsid w:val="00AB094F"/>
    <w:rsid w:val="00AD3200"/>
    <w:rsid w:val="00AF4889"/>
    <w:rsid w:val="00B04112"/>
    <w:rsid w:val="00BE55D4"/>
    <w:rsid w:val="00C059E7"/>
    <w:rsid w:val="00C25655"/>
    <w:rsid w:val="00C4691B"/>
    <w:rsid w:val="00C54837"/>
    <w:rsid w:val="00C733DF"/>
    <w:rsid w:val="00D03712"/>
    <w:rsid w:val="00D16DC4"/>
    <w:rsid w:val="00D2772B"/>
    <w:rsid w:val="00D9056C"/>
    <w:rsid w:val="00DB1BE4"/>
    <w:rsid w:val="00DF7E45"/>
    <w:rsid w:val="00E03810"/>
    <w:rsid w:val="00E0476D"/>
    <w:rsid w:val="00E20746"/>
    <w:rsid w:val="00E3364A"/>
    <w:rsid w:val="00E3548D"/>
    <w:rsid w:val="00E40159"/>
    <w:rsid w:val="00ED13BA"/>
    <w:rsid w:val="00F341FF"/>
    <w:rsid w:val="00F70405"/>
    <w:rsid w:val="00F84C4F"/>
    <w:rsid w:val="01967485"/>
    <w:rsid w:val="02094A42"/>
    <w:rsid w:val="021F3010"/>
    <w:rsid w:val="02C80459"/>
    <w:rsid w:val="04615039"/>
    <w:rsid w:val="047F2D99"/>
    <w:rsid w:val="04973BDC"/>
    <w:rsid w:val="052F5C3B"/>
    <w:rsid w:val="05CC64B2"/>
    <w:rsid w:val="069631D0"/>
    <w:rsid w:val="08B90450"/>
    <w:rsid w:val="0D8E04F1"/>
    <w:rsid w:val="0DF90060"/>
    <w:rsid w:val="101637E3"/>
    <w:rsid w:val="10865D10"/>
    <w:rsid w:val="10D33901"/>
    <w:rsid w:val="10D47B1D"/>
    <w:rsid w:val="11403CDD"/>
    <w:rsid w:val="1209283C"/>
    <w:rsid w:val="12BA7692"/>
    <w:rsid w:val="12C80001"/>
    <w:rsid w:val="15A703A2"/>
    <w:rsid w:val="1653367B"/>
    <w:rsid w:val="1686445B"/>
    <w:rsid w:val="17241B53"/>
    <w:rsid w:val="178321B2"/>
    <w:rsid w:val="1A7A7E33"/>
    <w:rsid w:val="1BC54941"/>
    <w:rsid w:val="1C625023"/>
    <w:rsid w:val="1C817B9F"/>
    <w:rsid w:val="1CA70C88"/>
    <w:rsid w:val="1D372267"/>
    <w:rsid w:val="1DA8651E"/>
    <w:rsid w:val="1DD3401A"/>
    <w:rsid w:val="1EE61F3B"/>
    <w:rsid w:val="1F321B13"/>
    <w:rsid w:val="1F3303C2"/>
    <w:rsid w:val="206550E2"/>
    <w:rsid w:val="20CE0ED9"/>
    <w:rsid w:val="211803A6"/>
    <w:rsid w:val="213B6468"/>
    <w:rsid w:val="216B497A"/>
    <w:rsid w:val="22405E06"/>
    <w:rsid w:val="227105D1"/>
    <w:rsid w:val="233C28E7"/>
    <w:rsid w:val="24661088"/>
    <w:rsid w:val="246C2851"/>
    <w:rsid w:val="25827E99"/>
    <w:rsid w:val="26773DC1"/>
    <w:rsid w:val="26D0669C"/>
    <w:rsid w:val="28FD4C4B"/>
    <w:rsid w:val="2B0A6FB1"/>
    <w:rsid w:val="2B632B65"/>
    <w:rsid w:val="2B940F71"/>
    <w:rsid w:val="2BFF288E"/>
    <w:rsid w:val="2C437476"/>
    <w:rsid w:val="2C8F0081"/>
    <w:rsid w:val="2C9E20A7"/>
    <w:rsid w:val="2CDD51B6"/>
    <w:rsid w:val="2D14245F"/>
    <w:rsid w:val="2D9E7E85"/>
    <w:rsid w:val="2E3A195C"/>
    <w:rsid w:val="2FAF2B8F"/>
    <w:rsid w:val="30041758"/>
    <w:rsid w:val="323B74D2"/>
    <w:rsid w:val="32825935"/>
    <w:rsid w:val="329C53AD"/>
    <w:rsid w:val="33DE1128"/>
    <w:rsid w:val="34453AED"/>
    <w:rsid w:val="34C77CC1"/>
    <w:rsid w:val="361E6007"/>
    <w:rsid w:val="382947EF"/>
    <w:rsid w:val="384D672F"/>
    <w:rsid w:val="38CF35E8"/>
    <w:rsid w:val="39026735"/>
    <w:rsid w:val="390B0AC4"/>
    <w:rsid w:val="3A477600"/>
    <w:rsid w:val="3A603C43"/>
    <w:rsid w:val="3ADB5054"/>
    <w:rsid w:val="3C5E0F0B"/>
    <w:rsid w:val="40E165AE"/>
    <w:rsid w:val="41B07643"/>
    <w:rsid w:val="444E662E"/>
    <w:rsid w:val="45261842"/>
    <w:rsid w:val="45965BB9"/>
    <w:rsid w:val="46F34946"/>
    <w:rsid w:val="473F5DDD"/>
    <w:rsid w:val="48A979B2"/>
    <w:rsid w:val="497E34B2"/>
    <w:rsid w:val="4BD55FB9"/>
    <w:rsid w:val="4C3752D5"/>
    <w:rsid w:val="4CF03E01"/>
    <w:rsid w:val="4E372CEF"/>
    <w:rsid w:val="4F8450E7"/>
    <w:rsid w:val="50D15CF8"/>
    <w:rsid w:val="517D7C2E"/>
    <w:rsid w:val="53AD703B"/>
    <w:rsid w:val="54BA27C4"/>
    <w:rsid w:val="54CA4FE4"/>
    <w:rsid w:val="554D0400"/>
    <w:rsid w:val="5666075C"/>
    <w:rsid w:val="567809C3"/>
    <w:rsid w:val="57190B5F"/>
    <w:rsid w:val="57DE6F4C"/>
    <w:rsid w:val="59DF76D7"/>
    <w:rsid w:val="5A134EEC"/>
    <w:rsid w:val="5BA74C10"/>
    <w:rsid w:val="5C050F4B"/>
    <w:rsid w:val="5C392AD6"/>
    <w:rsid w:val="5D212619"/>
    <w:rsid w:val="5DD72473"/>
    <w:rsid w:val="5E227B93"/>
    <w:rsid w:val="5EBF5389"/>
    <w:rsid w:val="5F845BA8"/>
    <w:rsid w:val="62010C00"/>
    <w:rsid w:val="62E91611"/>
    <w:rsid w:val="63303E21"/>
    <w:rsid w:val="63FF151B"/>
    <w:rsid w:val="642C15E7"/>
    <w:rsid w:val="6597115F"/>
    <w:rsid w:val="65A2617E"/>
    <w:rsid w:val="67A468F0"/>
    <w:rsid w:val="682B3AE8"/>
    <w:rsid w:val="6A301889"/>
    <w:rsid w:val="6ACF10A2"/>
    <w:rsid w:val="6AF040F6"/>
    <w:rsid w:val="6B757580"/>
    <w:rsid w:val="6B8D6867"/>
    <w:rsid w:val="6DC20695"/>
    <w:rsid w:val="6E796D01"/>
    <w:rsid w:val="6FD92553"/>
    <w:rsid w:val="709A143A"/>
    <w:rsid w:val="70A72179"/>
    <w:rsid w:val="71B9330F"/>
    <w:rsid w:val="738F521B"/>
    <w:rsid w:val="74274E08"/>
    <w:rsid w:val="75B17202"/>
    <w:rsid w:val="76C06083"/>
    <w:rsid w:val="773C7ABF"/>
    <w:rsid w:val="7948558C"/>
    <w:rsid w:val="79751676"/>
    <w:rsid w:val="797D28DB"/>
    <w:rsid w:val="7A363C0A"/>
    <w:rsid w:val="7C365F96"/>
    <w:rsid w:val="7C4C5E4A"/>
    <w:rsid w:val="7C5533D1"/>
    <w:rsid w:val="7D580A83"/>
    <w:rsid w:val="7F9D27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docId w15:val="{FBEC2FA1-9E4C-41F9-B593-144A26535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semiHidden="1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D16DC4"/>
    <w:pPr>
      <w:keepNext/>
      <w:keepLines/>
      <w:adjustRightInd w:val="0"/>
      <w:snapToGrid w:val="0"/>
      <w:spacing w:line="360" w:lineRule="auto"/>
      <w:outlineLvl w:val="0"/>
    </w:pPr>
    <w:rPr>
      <w:rFonts w:ascii="黑体" w:eastAsia="黑体" w:hAnsi="黑体"/>
      <w:bCs/>
      <w:kern w:val="44"/>
      <w:sz w:val="32"/>
      <w:szCs w:val="44"/>
    </w:rPr>
  </w:style>
  <w:style w:type="paragraph" w:styleId="2">
    <w:name w:val="heading 2"/>
    <w:basedOn w:val="a"/>
    <w:next w:val="a"/>
    <w:uiPriority w:val="9"/>
    <w:unhideWhenUsed/>
    <w:qFormat/>
    <w:rsid w:val="00D16DC4"/>
    <w:pPr>
      <w:keepNext/>
      <w:keepLines/>
      <w:adjustRightInd w:val="0"/>
      <w:snapToGrid w:val="0"/>
      <w:spacing w:line="360" w:lineRule="auto"/>
      <w:outlineLvl w:val="1"/>
    </w:pPr>
    <w:rPr>
      <w:rFonts w:ascii="黑体" w:eastAsia="黑体" w:hAnsi="黑体" w:cstheme="majorBidi"/>
      <w:bCs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rsid w:val="00D16DC4"/>
    <w:pPr>
      <w:keepNext/>
      <w:keepLines/>
      <w:adjustRightInd w:val="0"/>
      <w:snapToGrid w:val="0"/>
      <w:spacing w:line="360" w:lineRule="auto"/>
      <w:outlineLvl w:val="2"/>
    </w:pPr>
    <w:rPr>
      <w:rFonts w:ascii="黑体" w:eastAsia="黑体" w:hAnsi="黑体"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宋体" w:eastAsia="宋体" w:hAnsi="宋体" w:cs="宋体"/>
      <w:sz w:val="31"/>
      <w:szCs w:val="31"/>
      <w:lang w:eastAsia="en-US"/>
    </w:rPr>
  </w:style>
  <w:style w:type="paragraph" w:styleId="a4">
    <w:name w:val="Balloon Text"/>
    <w:basedOn w:val="a"/>
    <w:link w:val="Char"/>
    <w:rPr>
      <w:sz w:val="18"/>
      <w:szCs w:val="18"/>
    </w:rPr>
  </w:style>
  <w:style w:type="paragraph" w:styleId="a5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a6">
    <w:name w:val="header"/>
    <w:basedOn w:val="a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character" w:styleId="a7">
    <w:name w:val="Strong"/>
    <w:basedOn w:val="a0"/>
    <w:rPr>
      <w:b/>
    </w:rPr>
  </w:style>
  <w:style w:type="character" w:styleId="a8">
    <w:name w:val="Emphasis"/>
    <w:basedOn w:val="a0"/>
    <w:uiPriority w:val="20"/>
    <w:qFormat/>
    <w:rPr>
      <w:i/>
      <w:iCs/>
    </w:rPr>
  </w:style>
  <w:style w:type="paragraph" w:customStyle="1" w:styleId="10">
    <w:name w:val="列出段落1"/>
    <w:basedOn w:val="a"/>
    <w:pPr>
      <w:ind w:firstLineChars="200" w:firstLine="420"/>
    </w:pPr>
  </w:style>
  <w:style w:type="paragraph" w:customStyle="1" w:styleId="reader-word-layer">
    <w:name w:val="reader-word-layer"/>
    <w:basedOn w:val="a"/>
    <w:pPr>
      <w:widowControl/>
      <w:spacing w:before="100" w:beforeAutospacing="1" w:after="100" w:afterAutospacing="1"/>
      <w:jc w:val="center"/>
    </w:pPr>
    <w:rPr>
      <w:rFonts w:ascii="宋体" w:eastAsia="黑体" w:hAnsi="宋体" w:cs="宋体"/>
      <w:kern w:val="0"/>
      <w:sz w:val="28"/>
    </w:rPr>
  </w:style>
  <w:style w:type="character" w:customStyle="1" w:styleId="Char">
    <w:name w:val="批注框文本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3Char">
    <w:name w:val="标题 3 Char"/>
    <w:basedOn w:val="a0"/>
    <w:link w:val="3"/>
    <w:rsid w:val="00D16DC4"/>
    <w:rPr>
      <w:rFonts w:ascii="黑体" w:eastAsia="黑体" w:hAnsi="黑体" w:cstheme="minorBidi"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15</Pages>
  <Words>1007</Words>
  <Characters>5744</Characters>
  <Application>Microsoft Office Word</Application>
  <DocSecurity>0</DocSecurity>
  <Lines>47</Lines>
  <Paragraphs>13</Paragraphs>
  <ScaleCrop>false</ScaleCrop>
  <Company>IPP</Company>
  <LinksUpToDate>false</LinksUpToDate>
  <CharactersWithSpaces>6738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周玲</dc:creator>
  <cp:lastModifiedBy>马雪</cp:lastModifiedBy>
  <cp:revision>32</cp:revision>
  <cp:lastPrinted>2026-02-26T01:34:00Z</cp:lastPrinted>
  <dcterms:created xsi:type="dcterms:W3CDTF">2025-09-18T03:25:00Z</dcterms:created>
  <dcterms:modified xsi:type="dcterms:W3CDTF">2026-03-24T02:04:00Z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F9B7F9A4871C443987E42F58AEC7FCF1_13</vt:lpwstr>
  </property>
  <property fmtid="{D5CDD505-2E9C-101B-9397-08002B2CF9AE}" pid="4" name="KSOTemplateDocerSaveRecord">
    <vt:lpwstr>eyJoZGlkIjoiZTllMzJhMDAxYmI5YzYwMWZiNWZiMDU0MDAxYzVmYjkiLCJ1c2VySWQiOiI0OTI1NDM0NjkifQ==</vt:lpwstr>
  </property>
</Properties>
</file>